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CEC0B">
      <w:pPr>
        <w:spacing w:before="51" w:line="3346" w:lineRule="exact"/>
        <w:ind w:firstLine="14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4310" cy="2124710"/>
            <wp:effectExtent l="0" t="0" r="8890" b="8890"/>
            <wp:docPr id="1" name="图片 1" descr="Figure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S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56B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5" w:line="240" w:lineRule="auto"/>
        <w:ind w:left="23"/>
        <w:textAlignment w:val="baseline"/>
        <w:rPr>
          <w:sz w:val="21"/>
          <w:szCs w:val="21"/>
        </w:rPr>
      </w:pPr>
      <w:r>
        <w:rPr>
          <w:b/>
          <w:bCs/>
          <w:color w:val="0F1115"/>
          <w:sz w:val="21"/>
          <w:szCs w:val="21"/>
        </w:rPr>
        <w:t xml:space="preserve">Supplementary Figure S1. </w:t>
      </w:r>
      <w:r>
        <w:rPr>
          <w:color w:val="0F1115"/>
          <w:sz w:val="21"/>
          <w:szCs w:val="21"/>
        </w:rPr>
        <w:t>Validation of</w:t>
      </w:r>
      <w:r>
        <w:rPr>
          <w:color w:val="0F1115"/>
          <w:spacing w:val="-20"/>
          <w:sz w:val="21"/>
          <w:szCs w:val="21"/>
        </w:rPr>
        <w:t xml:space="preserve"> </w:t>
      </w:r>
      <w:r>
        <w:rPr>
          <w:color w:val="0F1115"/>
          <w:sz w:val="21"/>
          <w:szCs w:val="21"/>
        </w:rPr>
        <w:t>primary cardiomyocyte purity an</w:t>
      </w:r>
      <w:r>
        <w:rPr>
          <w:color w:val="0F1115"/>
          <w:spacing w:val="-1"/>
          <w:sz w:val="21"/>
          <w:szCs w:val="21"/>
        </w:rPr>
        <w:t>d mycoplasma</w:t>
      </w:r>
      <w:r>
        <w:rPr>
          <w:color w:val="0F1115"/>
          <w:spacing w:val="8"/>
          <w:sz w:val="21"/>
          <w:szCs w:val="21"/>
        </w:rPr>
        <w:t xml:space="preserve"> </w:t>
      </w:r>
      <w:r>
        <w:rPr>
          <w:color w:val="0F1115"/>
          <w:spacing w:val="-1"/>
          <w:sz w:val="21"/>
          <w:szCs w:val="21"/>
        </w:rPr>
        <w:t>detection.</w:t>
      </w:r>
    </w:p>
    <w:p w14:paraId="7EDDBB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240" w:lineRule="auto"/>
        <w:ind w:left="20" w:right="14"/>
        <w:textAlignment w:val="baseline"/>
        <w:rPr>
          <w:sz w:val="21"/>
          <w:szCs w:val="21"/>
        </w:rPr>
      </w:pPr>
      <w:r>
        <w:rPr>
          <w:color w:val="0F1115"/>
          <w:sz w:val="21"/>
          <w:szCs w:val="21"/>
        </w:rPr>
        <w:t>(A)  Flow  cytometry  histogram  of</w:t>
      </w:r>
      <w:r>
        <w:rPr>
          <w:color w:val="0F1115"/>
          <w:spacing w:val="23"/>
          <w:sz w:val="21"/>
          <w:szCs w:val="21"/>
        </w:rPr>
        <w:t xml:space="preserve"> </w:t>
      </w:r>
      <w:r>
        <w:rPr>
          <w:color w:val="0F1115"/>
          <w:sz w:val="21"/>
          <w:szCs w:val="21"/>
        </w:rPr>
        <w:t>primary  card</w:t>
      </w:r>
      <w:r>
        <w:rPr>
          <w:color w:val="0F1115"/>
          <w:spacing w:val="-1"/>
          <w:sz w:val="21"/>
          <w:szCs w:val="21"/>
        </w:rPr>
        <w:t>iomyocytes  stained  with  anti-cTnT  antibody.  (B)  Agarose  gel</w:t>
      </w:r>
      <w:r>
        <w:rPr>
          <w:color w:val="0F1115"/>
          <w:sz w:val="21"/>
          <w:szCs w:val="21"/>
        </w:rPr>
        <w:t xml:space="preserve"> electrophoresis</w:t>
      </w:r>
      <w:r>
        <w:rPr>
          <w:color w:val="0F1115"/>
          <w:spacing w:val="14"/>
          <w:sz w:val="21"/>
          <w:szCs w:val="21"/>
        </w:rPr>
        <w:t xml:space="preserve">  </w:t>
      </w:r>
      <w:r>
        <w:rPr>
          <w:color w:val="0F1115"/>
          <w:sz w:val="21"/>
          <w:szCs w:val="21"/>
        </w:rPr>
        <w:t>for  mycoplasma   detection.  M:   DNA  marker;   P</w:t>
      </w:r>
      <w:r>
        <w:rPr>
          <w:color w:val="0F1115"/>
          <w:spacing w:val="-1"/>
          <w:sz w:val="21"/>
          <w:szCs w:val="21"/>
        </w:rPr>
        <w:t>C:  Positive   control;  NC:</w:t>
      </w:r>
      <w:r>
        <w:rPr>
          <w:color w:val="0F1115"/>
          <w:spacing w:val="9"/>
          <w:sz w:val="21"/>
          <w:szCs w:val="21"/>
        </w:rPr>
        <w:t xml:space="preserve">  </w:t>
      </w:r>
      <w:r>
        <w:rPr>
          <w:color w:val="0F1115"/>
          <w:spacing w:val="-1"/>
          <w:sz w:val="21"/>
          <w:szCs w:val="21"/>
        </w:rPr>
        <w:t>Negative   control;</w:t>
      </w:r>
      <w:r>
        <w:rPr>
          <w:color w:val="0F1115"/>
          <w:sz w:val="21"/>
          <w:szCs w:val="21"/>
        </w:rPr>
        <w:t xml:space="preserve"> Supernatant: DNA from primary card</w:t>
      </w:r>
      <w:r>
        <w:rPr>
          <w:color w:val="0F1115"/>
          <w:spacing w:val="-1"/>
          <w:sz w:val="21"/>
          <w:szCs w:val="21"/>
        </w:rPr>
        <w:t>iomyocyte culture.</w:t>
      </w:r>
    </w:p>
    <w:p w14:paraId="3FA46B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sz w:val="21"/>
          <w:szCs w:val="21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2B4B192E">
      <w:pPr>
        <w:pStyle w:val="2"/>
        <w:spacing w:before="221" w:line="193" w:lineRule="auto"/>
        <w:ind w:left="3184"/>
        <w:outlineLvl w:val="0"/>
        <w:rPr>
          <w:sz w:val="28"/>
          <w:szCs w:val="28"/>
        </w:rPr>
      </w:pPr>
      <w:r>
        <w:rPr>
          <w:spacing w:val="-1"/>
          <w:sz w:val="28"/>
          <w:szCs w:val="28"/>
        </w:rPr>
        <w:t>Reagents and kits</w:t>
      </w:r>
    </w:p>
    <w:p w14:paraId="3494C5E4">
      <w:pPr>
        <w:spacing w:before="33"/>
      </w:pPr>
    </w:p>
    <w:p w14:paraId="42AD5F7D">
      <w:pPr>
        <w:spacing w:before="32"/>
      </w:pPr>
    </w:p>
    <w:tbl>
      <w:tblPr>
        <w:tblStyle w:val="5"/>
        <w:tblW w:w="8308" w:type="dxa"/>
        <w:tblInd w:w="1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68"/>
        <w:gridCol w:w="3240"/>
      </w:tblGrid>
      <w:tr w14:paraId="4D74FE9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68" w:type="dxa"/>
            <w:vAlign w:val="top"/>
          </w:tcPr>
          <w:p w14:paraId="0FB44BC8">
            <w:pPr>
              <w:pStyle w:val="6"/>
              <w:spacing w:line="200" w:lineRule="auto"/>
              <w:ind w:left="1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Isoflurane</w:t>
            </w:r>
          </w:p>
        </w:tc>
        <w:tc>
          <w:tcPr>
            <w:tcW w:w="3240" w:type="dxa"/>
            <w:vAlign w:val="top"/>
          </w:tcPr>
          <w:p w14:paraId="5C1DE2AB">
            <w:pPr>
              <w:pStyle w:val="6"/>
              <w:spacing w:before="3" w:line="196" w:lineRule="auto"/>
              <w:ind w:firstLine="800" w:firstLineChars="400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R510-22, RWD Life Science</w:t>
            </w:r>
          </w:p>
        </w:tc>
      </w:tr>
      <w:tr w14:paraId="30372A0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3CFDD014">
            <w:pPr>
              <w:pStyle w:val="6"/>
              <w:spacing w:before="59" w:line="201" w:lineRule="auto"/>
              <w:ind w:left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Bioluminescent ATP Assay Kit</w:t>
            </w:r>
          </w:p>
        </w:tc>
        <w:tc>
          <w:tcPr>
            <w:tcW w:w="3240" w:type="dxa"/>
            <w:vAlign w:val="top"/>
          </w:tcPr>
          <w:p w14:paraId="079C27DE">
            <w:pPr>
              <w:pStyle w:val="6"/>
              <w:spacing w:before="60" w:line="200" w:lineRule="auto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S0026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Beyotime</w:t>
            </w:r>
          </w:p>
        </w:tc>
      </w:tr>
      <w:tr w14:paraId="7B22800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5068" w:type="dxa"/>
            <w:vAlign w:val="top"/>
          </w:tcPr>
          <w:p w14:paraId="2FA044E9">
            <w:pPr>
              <w:pStyle w:val="6"/>
              <w:spacing w:before="59" w:line="199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3"/>
              </w:rPr>
              <w:t>Mocetinostat</w:t>
            </w:r>
          </w:p>
        </w:tc>
        <w:tc>
          <w:tcPr>
            <w:tcW w:w="3240" w:type="dxa"/>
            <w:vAlign w:val="top"/>
          </w:tcPr>
          <w:p w14:paraId="024D4B3B">
            <w:pPr>
              <w:pStyle w:val="6"/>
              <w:spacing w:before="63" w:line="196" w:lineRule="auto"/>
              <w:ind w:left="1703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HY</w:t>
            </w:r>
            <w:r>
              <w:rPr>
                <w:rFonts w:hint="default" w:ascii="Times New Roman" w:hAnsi="Times New Roman" w:cs="Times New Roman"/>
                <w:spacing w:val="5"/>
              </w:rPr>
              <w:t>-</w:t>
            </w:r>
            <w:r>
              <w:rPr>
                <w:rFonts w:hint="default" w:ascii="Times New Roman" w:hAnsi="Times New Roman" w:cs="Times New Roman"/>
                <w:spacing w:val="-26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5"/>
              </w:rPr>
              <w:t xml:space="preserve">12164, </w:t>
            </w:r>
            <w:r>
              <w:rPr>
                <w:rFonts w:hint="default" w:ascii="Times New Roman" w:hAnsi="Times New Roman" w:cs="Times New Roman"/>
              </w:rPr>
              <w:t>MCE</w:t>
            </w:r>
          </w:p>
        </w:tc>
      </w:tr>
      <w:tr w14:paraId="6093C5A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68" w:type="dxa"/>
            <w:vAlign w:val="top"/>
          </w:tcPr>
          <w:p w14:paraId="369F0303">
            <w:pPr>
              <w:pStyle w:val="6"/>
              <w:spacing w:before="64" w:line="201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Dulbecco's Modified Eagle Medium/Nutrient M</w:t>
            </w:r>
            <w:r>
              <w:rPr>
                <w:rFonts w:hint="default" w:ascii="Times New Roman" w:hAnsi="Times New Roman" w:cs="Times New Roman"/>
                <w:spacing w:val="3"/>
              </w:rPr>
              <w:t>ixture F-</w:t>
            </w:r>
            <w:r>
              <w:rPr>
                <w:rFonts w:hint="default" w:ascii="Times New Roman" w:hAnsi="Times New Roman" w:cs="Times New Roman"/>
                <w:spacing w:val="-26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3"/>
              </w:rPr>
              <w:t>12</w:t>
            </w:r>
          </w:p>
        </w:tc>
        <w:tc>
          <w:tcPr>
            <w:tcW w:w="3240" w:type="dxa"/>
            <w:vAlign w:val="top"/>
          </w:tcPr>
          <w:p w14:paraId="51AB372D">
            <w:pPr>
              <w:pStyle w:val="6"/>
              <w:spacing w:before="65" w:line="200" w:lineRule="auto"/>
              <w:ind w:left="1731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 xml:space="preserve">12634010, </w:t>
            </w:r>
            <w:r>
              <w:rPr>
                <w:rFonts w:hint="default" w:ascii="Times New Roman" w:hAnsi="Times New Roman" w:cs="Times New Roman"/>
              </w:rPr>
              <w:t>Gibco</w:t>
            </w:r>
          </w:p>
        </w:tc>
      </w:tr>
      <w:tr w14:paraId="2DDF4B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4C45674A">
            <w:pPr>
              <w:pStyle w:val="6"/>
              <w:spacing w:before="59" w:line="201" w:lineRule="auto"/>
              <w:ind w:left="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Trypsin</w:t>
            </w:r>
            <w:r>
              <w:rPr>
                <w:rFonts w:hint="default" w:ascii="Times New Roman" w:hAnsi="Times New Roman" w:cs="Times New Roman"/>
                <w:spacing w:val="9"/>
              </w:rPr>
              <w:t>-</w:t>
            </w:r>
            <w:r>
              <w:rPr>
                <w:rFonts w:hint="default" w:ascii="Times New Roman" w:hAnsi="Times New Roman" w:cs="Times New Roman"/>
              </w:rPr>
              <w:t>EDTA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 (0.25%)</w:t>
            </w:r>
          </w:p>
        </w:tc>
        <w:tc>
          <w:tcPr>
            <w:tcW w:w="3240" w:type="dxa"/>
            <w:vAlign w:val="top"/>
          </w:tcPr>
          <w:p w14:paraId="0A8296CB">
            <w:pPr>
              <w:pStyle w:val="6"/>
              <w:spacing w:before="60" w:line="200" w:lineRule="auto"/>
              <w:ind w:left="1680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6"/>
              </w:rPr>
              <w:t xml:space="preserve">25200056, </w:t>
            </w:r>
            <w:r>
              <w:rPr>
                <w:rFonts w:hint="default" w:ascii="Times New Roman" w:hAnsi="Times New Roman" w:cs="Times New Roman"/>
              </w:rPr>
              <w:t>Gibco</w:t>
            </w:r>
          </w:p>
        </w:tc>
      </w:tr>
      <w:tr w14:paraId="6302768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353BB3B6">
            <w:pPr>
              <w:pStyle w:val="6"/>
              <w:spacing w:before="59" w:line="201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Penicillin</w:t>
            </w:r>
            <w:r>
              <w:rPr>
                <w:rFonts w:hint="default" w:ascii="Times New Roman" w:hAnsi="Times New Roman" w:cs="Times New Roman"/>
                <w:spacing w:val="11"/>
              </w:rPr>
              <w:t>-</w:t>
            </w:r>
            <w:r>
              <w:rPr>
                <w:rFonts w:hint="default" w:ascii="Times New Roman" w:hAnsi="Times New Roman" w:cs="Times New Roman"/>
              </w:rPr>
              <w:t>Streptomycin</w:t>
            </w:r>
            <w:r>
              <w:rPr>
                <w:rFonts w:hint="default" w:ascii="Times New Roman" w:hAnsi="Times New Roman" w:cs="Times New Roman"/>
                <w:spacing w:val="11"/>
              </w:rPr>
              <w:t xml:space="preserve"> (10,000 U/</w:t>
            </w:r>
            <w:r>
              <w:rPr>
                <w:rFonts w:hint="default" w:ascii="Times New Roman" w:hAnsi="Times New Roman" w:cs="Times New Roman"/>
              </w:rPr>
              <w:t>mL</w:t>
            </w:r>
            <w:r>
              <w:rPr>
                <w:rFonts w:hint="default" w:ascii="Times New Roman" w:hAnsi="Times New Roman" w:cs="Times New Roman"/>
                <w:spacing w:val="11"/>
              </w:rPr>
              <w:t>)</w:t>
            </w:r>
          </w:p>
        </w:tc>
        <w:tc>
          <w:tcPr>
            <w:tcW w:w="3240" w:type="dxa"/>
            <w:vAlign w:val="top"/>
          </w:tcPr>
          <w:p w14:paraId="22F10FE2">
            <w:pPr>
              <w:pStyle w:val="6"/>
              <w:spacing w:before="60" w:line="200" w:lineRule="auto"/>
              <w:ind w:left="1753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 xml:space="preserve">15140163, </w:t>
            </w:r>
            <w:r>
              <w:rPr>
                <w:rFonts w:hint="default" w:ascii="Times New Roman" w:hAnsi="Times New Roman" w:cs="Times New Roman"/>
              </w:rPr>
              <w:t>Gibco</w:t>
            </w:r>
          </w:p>
        </w:tc>
      </w:tr>
      <w:tr w14:paraId="04E7095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463B5FC1">
            <w:pPr>
              <w:pStyle w:val="6"/>
              <w:spacing w:before="59" w:line="201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Phenylephrine</w:t>
            </w:r>
          </w:p>
        </w:tc>
        <w:tc>
          <w:tcPr>
            <w:tcW w:w="3240" w:type="dxa"/>
            <w:vAlign w:val="top"/>
          </w:tcPr>
          <w:p w14:paraId="47CA4708">
            <w:pPr>
              <w:pStyle w:val="6"/>
              <w:spacing w:before="59" w:line="201" w:lineRule="auto"/>
              <w:ind w:left="2030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5"/>
              </w:rPr>
              <w:t>P6126,</w:t>
            </w:r>
            <w:r>
              <w:rPr>
                <w:rFonts w:hint="default" w:ascii="Times New Roman" w:hAnsi="Times New Roman" w:cs="Times New Roman"/>
                <w:spacing w:val="15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Sigma</w:t>
            </w:r>
          </w:p>
        </w:tc>
      </w:tr>
      <w:tr w14:paraId="1D544D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283BC915">
            <w:pPr>
              <w:pStyle w:val="6"/>
              <w:spacing w:before="59" w:line="201" w:lineRule="auto"/>
              <w:ind w:left="1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3"/>
              </w:rPr>
              <w:t>Collagenase, Type</w:t>
            </w:r>
            <w:r>
              <w:rPr>
                <w:rFonts w:hint="default" w:ascii="Times New Roman" w:hAnsi="Times New Roman" w:cs="Times New Roman"/>
                <w:spacing w:val="1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3"/>
              </w:rPr>
              <w:t>II</w:t>
            </w:r>
          </w:p>
        </w:tc>
        <w:tc>
          <w:tcPr>
            <w:tcW w:w="3240" w:type="dxa"/>
            <w:vAlign w:val="top"/>
          </w:tcPr>
          <w:p w14:paraId="0014FEF7">
            <w:pPr>
              <w:pStyle w:val="6"/>
              <w:spacing w:before="60" w:line="200" w:lineRule="auto"/>
              <w:ind w:left="1753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 xml:space="preserve">17101015, </w:t>
            </w:r>
            <w:r>
              <w:rPr>
                <w:rFonts w:hint="default" w:ascii="Times New Roman" w:hAnsi="Times New Roman" w:cs="Times New Roman"/>
              </w:rPr>
              <w:t>Gibco</w:t>
            </w:r>
          </w:p>
        </w:tc>
      </w:tr>
      <w:tr w14:paraId="3067C4E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6D7FC352">
            <w:pPr>
              <w:pStyle w:val="6"/>
              <w:spacing w:before="59" w:line="201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Phosphate Buffered</w:t>
            </w:r>
            <w:r>
              <w:rPr>
                <w:rFonts w:hint="default" w:ascii="Times New Roman" w:hAnsi="Times New Roman" w:cs="Times New Roman"/>
                <w:spacing w:val="16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Sa</w:t>
            </w:r>
            <w:r>
              <w:rPr>
                <w:rFonts w:hint="default" w:ascii="Times New Roman" w:hAnsi="Times New Roman" w:cs="Times New Roman"/>
                <w:spacing w:val="3"/>
              </w:rPr>
              <w:t>line (PBS)</w:t>
            </w:r>
          </w:p>
        </w:tc>
        <w:tc>
          <w:tcPr>
            <w:tcW w:w="3240" w:type="dxa"/>
            <w:vAlign w:val="top"/>
          </w:tcPr>
          <w:p w14:paraId="54CF737C">
            <w:pPr>
              <w:pStyle w:val="6"/>
              <w:spacing w:before="60" w:line="200" w:lineRule="auto"/>
              <w:ind w:left="1753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 xml:space="preserve">10010001, </w:t>
            </w:r>
            <w:r>
              <w:rPr>
                <w:rFonts w:hint="default" w:ascii="Times New Roman" w:hAnsi="Times New Roman" w:cs="Times New Roman"/>
              </w:rPr>
              <w:t>Gibco</w:t>
            </w:r>
          </w:p>
        </w:tc>
      </w:tr>
      <w:tr w14:paraId="72A1A11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086EB1D1">
            <w:pPr>
              <w:pStyle w:val="6"/>
              <w:spacing w:before="59" w:line="201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5"/>
              </w:rPr>
              <w:t>NE-PER Nuclear and C</w:t>
            </w:r>
            <w:r>
              <w:rPr>
                <w:rFonts w:hint="default" w:ascii="Times New Roman" w:hAnsi="Times New Roman" w:cs="Times New Roman"/>
                <w:spacing w:val="4"/>
              </w:rPr>
              <w:t>ytoplasmic Extraction Reagents</w:t>
            </w:r>
          </w:p>
        </w:tc>
        <w:tc>
          <w:tcPr>
            <w:tcW w:w="3240" w:type="dxa"/>
            <w:vAlign w:val="top"/>
          </w:tcPr>
          <w:p w14:paraId="73B06A1F">
            <w:pPr>
              <w:pStyle w:val="6"/>
              <w:spacing w:before="60" w:line="200" w:lineRule="auto"/>
              <w:ind w:left="452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13"/>
              </w:rPr>
              <w:t xml:space="preserve">78835, </w:t>
            </w:r>
            <w:r>
              <w:rPr>
                <w:rFonts w:hint="default" w:ascii="Times New Roman" w:hAnsi="Times New Roman" w:cs="Times New Roman"/>
              </w:rPr>
              <w:t>Thermo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Fisher</w:t>
            </w:r>
            <w:r>
              <w:rPr>
                <w:rFonts w:hint="default" w:ascii="Times New Roman" w:hAnsi="Times New Roman" w:cs="Times New Roman"/>
                <w:spacing w:val="15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Scientific</w:t>
            </w:r>
          </w:p>
        </w:tc>
      </w:tr>
      <w:tr w14:paraId="5863177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25FB267F">
            <w:pPr>
              <w:pStyle w:val="6"/>
              <w:spacing w:before="59" w:line="199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DEPC-Treated Nuclease-Free Water</w:t>
            </w:r>
          </w:p>
        </w:tc>
        <w:tc>
          <w:tcPr>
            <w:tcW w:w="3240" w:type="dxa"/>
            <w:vAlign w:val="top"/>
          </w:tcPr>
          <w:p w14:paraId="6818D9BF">
            <w:pPr>
              <w:pStyle w:val="6"/>
              <w:spacing w:before="59" w:line="201" w:lineRule="auto"/>
              <w:ind w:left="1372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AM</w:t>
            </w:r>
            <w:r>
              <w:rPr>
                <w:rFonts w:hint="default" w:ascii="Times New Roman" w:hAnsi="Times New Roman" w:cs="Times New Roman"/>
                <w:spacing w:val="16"/>
              </w:rPr>
              <w:t>9915</w:t>
            </w:r>
            <w:r>
              <w:rPr>
                <w:rFonts w:hint="default" w:ascii="Times New Roman" w:hAnsi="Times New Roman" w:cs="Times New Roman"/>
              </w:rPr>
              <w:t>G</w:t>
            </w:r>
            <w:r>
              <w:rPr>
                <w:rFonts w:hint="default" w:ascii="Times New Roman" w:hAnsi="Times New Roman" w:cs="Times New Roman"/>
                <w:spacing w:val="16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Invitrogen</w:t>
            </w:r>
          </w:p>
        </w:tc>
      </w:tr>
      <w:tr w14:paraId="521568B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765190CF">
            <w:pPr>
              <w:pStyle w:val="6"/>
              <w:spacing w:before="59" w:line="201" w:lineRule="auto"/>
              <w:ind w:left="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4% Paraformaldehyde Tissue Fixation Solution</w:t>
            </w:r>
          </w:p>
        </w:tc>
        <w:tc>
          <w:tcPr>
            <w:tcW w:w="3240" w:type="dxa"/>
            <w:vAlign w:val="top"/>
          </w:tcPr>
          <w:p w14:paraId="470999A8">
            <w:pPr>
              <w:pStyle w:val="6"/>
              <w:spacing w:before="59" w:line="201" w:lineRule="auto"/>
              <w:ind w:left="1657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FB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002, </w:t>
            </w:r>
            <w:r>
              <w:rPr>
                <w:rFonts w:hint="default" w:ascii="Times New Roman" w:hAnsi="Times New Roman" w:cs="Times New Roman"/>
              </w:rPr>
              <w:t>Invitrogen</w:t>
            </w:r>
          </w:p>
        </w:tc>
      </w:tr>
      <w:tr w14:paraId="3C77196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5068" w:type="dxa"/>
            <w:vAlign w:val="top"/>
          </w:tcPr>
          <w:p w14:paraId="1AFA637D">
            <w:pPr>
              <w:pStyle w:val="6"/>
              <w:spacing w:before="59" w:line="199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Prestained Protein Marker</w:t>
            </w:r>
          </w:p>
        </w:tc>
        <w:tc>
          <w:tcPr>
            <w:tcW w:w="3240" w:type="dxa"/>
            <w:vAlign w:val="top"/>
          </w:tcPr>
          <w:p w14:paraId="5E06D4B5">
            <w:pPr>
              <w:pStyle w:val="6"/>
              <w:spacing w:before="60" w:line="200" w:lineRule="auto"/>
              <w:ind w:right="12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7"/>
              </w:rPr>
              <w:t>G26619,</w:t>
            </w:r>
            <w:r>
              <w:rPr>
                <w:rFonts w:hint="default" w:ascii="Times New Roman" w:hAnsi="Times New Roman" w:cs="Times New Roman"/>
                <w:spacing w:val="21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Servicebio</w:t>
            </w:r>
          </w:p>
        </w:tc>
      </w:tr>
      <w:tr w14:paraId="677F2D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68" w:type="dxa"/>
            <w:vAlign w:val="top"/>
          </w:tcPr>
          <w:p w14:paraId="73241535">
            <w:pPr>
              <w:pStyle w:val="6"/>
              <w:spacing w:before="68" w:line="195" w:lineRule="auto"/>
              <w:ind w:left="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Tween</w:t>
            </w:r>
            <w:r>
              <w:rPr>
                <w:rFonts w:hint="default" w:ascii="Times New Roman" w:hAnsi="Times New Roman" w:cs="Times New Roman"/>
                <w:spacing w:val="11"/>
              </w:rPr>
              <w:t xml:space="preserve"> 20</w:t>
            </w:r>
          </w:p>
        </w:tc>
        <w:tc>
          <w:tcPr>
            <w:tcW w:w="3240" w:type="dxa"/>
            <w:vAlign w:val="top"/>
          </w:tcPr>
          <w:p w14:paraId="55524A67">
            <w:pPr>
              <w:pStyle w:val="6"/>
              <w:spacing w:before="64" w:line="201" w:lineRule="auto"/>
              <w:ind w:left="79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TP</w:t>
            </w:r>
            <w:r>
              <w:rPr>
                <w:rFonts w:hint="default" w:ascii="Times New Roman" w:hAnsi="Times New Roman" w:cs="Times New Roman"/>
                <w:spacing w:val="17"/>
              </w:rPr>
              <w:t xml:space="preserve">1379, </w:t>
            </w:r>
            <w:r>
              <w:rPr>
                <w:rFonts w:hint="default" w:ascii="Times New Roman" w:hAnsi="Times New Roman" w:cs="Times New Roman"/>
              </w:rPr>
              <w:t>Hefei</w:t>
            </w:r>
            <w:r>
              <w:rPr>
                <w:rFonts w:hint="default" w:ascii="Times New Roman" w:hAnsi="Times New Roman" w:cs="Times New Roman"/>
                <w:spacing w:val="17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Bomei</w:t>
            </w:r>
            <w:r>
              <w:rPr>
                <w:rFonts w:hint="default" w:ascii="Times New Roman" w:hAnsi="Times New Roman" w:cs="Times New Roman"/>
                <w:spacing w:val="17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Biotechnology</w:t>
            </w:r>
          </w:p>
        </w:tc>
      </w:tr>
      <w:tr w14:paraId="52D11D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007E497E">
            <w:pPr>
              <w:pStyle w:val="6"/>
              <w:spacing w:before="59" w:line="201" w:lineRule="auto"/>
              <w:ind w:left="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Western Blot Primary Antibody Dilution Buffer</w:t>
            </w:r>
          </w:p>
        </w:tc>
        <w:tc>
          <w:tcPr>
            <w:tcW w:w="3240" w:type="dxa"/>
            <w:vAlign w:val="top"/>
          </w:tcPr>
          <w:p w14:paraId="4CFB085F">
            <w:pPr>
              <w:pStyle w:val="6"/>
              <w:spacing w:before="60" w:line="200" w:lineRule="auto"/>
              <w:ind w:left="869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LM</w:t>
            </w:r>
            <w:r>
              <w:rPr>
                <w:rFonts w:hint="default" w:ascii="Times New Roman" w:hAnsi="Times New Roman" w:cs="Times New Roman"/>
                <w:spacing w:val="13"/>
              </w:rPr>
              <w:t>80040</w:t>
            </w:r>
            <w:r>
              <w:rPr>
                <w:rFonts w:hint="default" w:ascii="Times New Roman" w:hAnsi="Times New Roman" w:cs="Times New Roman"/>
              </w:rPr>
              <w:t>PW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Lianmai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Bio</w:t>
            </w:r>
          </w:p>
        </w:tc>
      </w:tr>
      <w:tr w14:paraId="30D68B0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00603AFD">
            <w:pPr>
              <w:pStyle w:val="6"/>
              <w:spacing w:before="59" w:line="201" w:lineRule="auto"/>
              <w:ind w:left="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Western Blot</w:t>
            </w:r>
            <w:r>
              <w:rPr>
                <w:rFonts w:hint="default" w:ascii="Times New Roman" w:hAnsi="Times New Roman" w:cs="Times New Roman"/>
                <w:spacing w:val="18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Secondary Antibody Dilution Bu</w:t>
            </w:r>
            <w:r>
              <w:rPr>
                <w:rFonts w:hint="default" w:ascii="Times New Roman" w:hAnsi="Times New Roman" w:cs="Times New Roman"/>
                <w:spacing w:val="3"/>
              </w:rPr>
              <w:t>ffer</w:t>
            </w:r>
          </w:p>
        </w:tc>
        <w:tc>
          <w:tcPr>
            <w:tcW w:w="3240" w:type="dxa"/>
            <w:vAlign w:val="top"/>
          </w:tcPr>
          <w:p w14:paraId="71C20A7A">
            <w:pPr>
              <w:pStyle w:val="6"/>
              <w:spacing w:before="60" w:line="200" w:lineRule="auto"/>
              <w:ind w:left="869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LM</w:t>
            </w:r>
            <w:r>
              <w:rPr>
                <w:rFonts w:hint="default" w:ascii="Times New Roman" w:hAnsi="Times New Roman" w:cs="Times New Roman"/>
                <w:spacing w:val="13"/>
              </w:rPr>
              <w:t>80041</w:t>
            </w:r>
            <w:r>
              <w:rPr>
                <w:rFonts w:hint="default" w:ascii="Times New Roman" w:hAnsi="Times New Roman" w:cs="Times New Roman"/>
              </w:rPr>
              <w:t>PW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Lianmai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Bio</w:t>
            </w:r>
          </w:p>
        </w:tc>
      </w:tr>
      <w:tr w14:paraId="2AF3B39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6E21565F">
            <w:pPr>
              <w:pStyle w:val="6"/>
              <w:spacing w:before="59" w:line="201" w:lineRule="auto"/>
              <w:ind w:left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OCT Frozen</w:t>
            </w:r>
            <w:r>
              <w:rPr>
                <w:rFonts w:hint="default" w:ascii="Times New Roman" w:hAnsi="Times New Roman" w:cs="Times New Roman"/>
                <w:spacing w:val="2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Section Embedding Compound</w:t>
            </w:r>
          </w:p>
        </w:tc>
        <w:tc>
          <w:tcPr>
            <w:tcW w:w="3240" w:type="dxa"/>
            <w:vAlign w:val="top"/>
          </w:tcPr>
          <w:p w14:paraId="558E92D1">
            <w:pPr>
              <w:pStyle w:val="6"/>
              <w:spacing w:before="60" w:line="200" w:lineRule="auto"/>
              <w:ind w:left="109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</w:t>
            </w:r>
            <w:r>
              <w:rPr>
                <w:rFonts w:hint="default" w:ascii="Times New Roman" w:hAnsi="Times New Roman" w:cs="Times New Roman"/>
                <w:spacing w:val="13"/>
              </w:rPr>
              <w:t>6104,</w:t>
            </w:r>
            <w:r>
              <w:rPr>
                <w:rFonts w:hint="default" w:ascii="Times New Roman" w:hAnsi="Times New Roman" w:cs="Times New Roman"/>
                <w:spacing w:val="16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Sakura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Finetek</w:t>
            </w:r>
          </w:p>
        </w:tc>
      </w:tr>
      <w:tr w14:paraId="00A5B6C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379E25C2">
            <w:pPr>
              <w:pStyle w:val="6"/>
              <w:spacing w:before="59" w:line="201" w:lineRule="auto"/>
              <w:ind w:left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Glycine, for molecular</w:t>
            </w:r>
            <w:r>
              <w:rPr>
                <w:rFonts w:hint="default" w:ascii="Times New Roman" w:hAnsi="Times New Roman" w:cs="Times New Roman"/>
                <w:spacing w:val="3"/>
              </w:rPr>
              <w:t xml:space="preserve"> biology</w:t>
            </w:r>
          </w:p>
        </w:tc>
        <w:tc>
          <w:tcPr>
            <w:tcW w:w="3240" w:type="dxa"/>
            <w:vAlign w:val="top"/>
          </w:tcPr>
          <w:p w14:paraId="0DE164CF">
            <w:pPr>
              <w:pStyle w:val="6"/>
              <w:spacing w:before="60" w:line="200" w:lineRule="auto"/>
              <w:ind w:right="13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 xml:space="preserve">1295800, </w:t>
            </w:r>
            <w:r>
              <w:rPr>
                <w:rFonts w:hint="default" w:ascii="Times New Roman" w:hAnsi="Times New Roman" w:cs="Times New Roman"/>
              </w:rPr>
              <w:t>Merck</w:t>
            </w:r>
          </w:p>
        </w:tc>
      </w:tr>
      <w:tr w14:paraId="01D00DA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7732F6CB">
            <w:pPr>
              <w:pStyle w:val="6"/>
              <w:spacing w:before="59" w:line="201" w:lineRule="auto"/>
              <w:ind w:left="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Fetal Bovine</w:t>
            </w:r>
            <w:r>
              <w:rPr>
                <w:rFonts w:hint="default" w:ascii="Times New Roman" w:hAnsi="Times New Roman" w:cs="Times New Roman"/>
                <w:spacing w:val="1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Serum (U</w:t>
            </w:r>
            <w:r>
              <w:rPr>
                <w:rFonts w:hint="default" w:ascii="Times New Roman" w:hAnsi="Times New Roman" w:cs="Times New Roman"/>
                <w:spacing w:val="3"/>
              </w:rPr>
              <w:t>ltra-Low</w:t>
            </w:r>
            <w:r>
              <w:rPr>
                <w:rFonts w:hint="default" w:ascii="Times New Roman" w:hAnsi="Times New Roman" w:cs="Times New Roman"/>
                <w:spacing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3"/>
              </w:rPr>
              <w:t>IgG)</w:t>
            </w:r>
          </w:p>
        </w:tc>
        <w:tc>
          <w:tcPr>
            <w:tcW w:w="3240" w:type="dxa"/>
            <w:vAlign w:val="top"/>
          </w:tcPr>
          <w:p w14:paraId="49295A95">
            <w:pPr>
              <w:pStyle w:val="6"/>
              <w:spacing w:before="60" w:line="200" w:lineRule="auto"/>
              <w:ind w:left="166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5"/>
              </w:rPr>
              <w:t>1921005</w:t>
            </w:r>
            <w:r>
              <w:rPr>
                <w:rFonts w:hint="default" w:ascii="Times New Roman" w:hAnsi="Times New Roman" w:cs="Times New Roman"/>
              </w:rPr>
              <w:t>PJ</w:t>
            </w:r>
            <w:r>
              <w:rPr>
                <w:rFonts w:hint="default" w:ascii="Times New Roman" w:hAnsi="Times New Roman" w:cs="Times New Roman"/>
                <w:spacing w:val="5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Gibco</w:t>
            </w:r>
          </w:p>
        </w:tc>
      </w:tr>
      <w:tr w14:paraId="265E465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5068" w:type="dxa"/>
            <w:vAlign w:val="top"/>
          </w:tcPr>
          <w:p w14:paraId="2D24AF8C">
            <w:pPr>
              <w:pStyle w:val="6"/>
              <w:spacing w:before="59" w:line="199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Modified Masson's Trichrome</w:t>
            </w:r>
            <w:r>
              <w:rPr>
                <w:rFonts w:hint="default" w:ascii="Times New Roman" w:hAnsi="Times New Roman" w:cs="Times New Roman"/>
                <w:spacing w:val="17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3"/>
              </w:rPr>
              <w:t>Stain Kit</w:t>
            </w:r>
          </w:p>
        </w:tc>
        <w:tc>
          <w:tcPr>
            <w:tcW w:w="3240" w:type="dxa"/>
            <w:vAlign w:val="top"/>
          </w:tcPr>
          <w:p w14:paraId="45A145FA">
            <w:pPr>
              <w:pStyle w:val="6"/>
              <w:spacing w:before="60" w:line="200" w:lineRule="auto"/>
              <w:ind w:left="164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YT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8685, </w:t>
            </w:r>
            <w:r>
              <w:rPr>
                <w:rFonts w:hint="default" w:ascii="Times New Roman" w:hAnsi="Times New Roman" w:cs="Times New Roman"/>
              </w:rPr>
              <w:t>Yita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Bio</w:t>
            </w:r>
          </w:p>
        </w:tc>
      </w:tr>
      <w:tr w14:paraId="49109BF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68" w:type="dxa"/>
            <w:vAlign w:val="top"/>
          </w:tcPr>
          <w:p w14:paraId="03536446">
            <w:pPr>
              <w:pStyle w:val="6"/>
              <w:spacing w:before="64" w:line="201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2"/>
              </w:rPr>
              <w:t>DAPI</w:t>
            </w:r>
            <w:r>
              <w:rPr>
                <w:rFonts w:hint="default" w:ascii="Times New Roman" w:hAnsi="Times New Roman" w:cs="Times New Roman"/>
                <w:spacing w:val="32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2"/>
              </w:rPr>
              <w:t>Staining</w:t>
            </w:r>
            <w:r>
              <w:rPr>
                <w:rFonts w:hint="default" w:ascii="Times New Roman" w:hAnsi="Times New Roman" w:cs="Times New Roman"/>
                <w:spacing w:val="1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2"/>
              </w:rPr>
              <w:t>Solution</w:t>
            </w:r>
          </w:p>
        </w:tc>
        <w:tc>
          <w:tcPr>
            <w:tcW w:w="3240" w:type="dxa"/>
            <w:vAlign w:val="top"/>
          </w:tcPr>
          <w:p w14:paraId="76466869">
            <w:pPr>
              <w:pStyle w:val="6"/>
              <w:spacing w:before="65" w:line="200" w:lineRule="auto"/>
              <w:ind w:left="1668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YT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8209, </w:t>
            </w:r>
            <w:r>
              <w:rPr>
                <w:rFonts w:hint="default" w:ascii="Times New Roman" w:hAnsi="Times New Roman" w:cs="Times New Roman"/>
              </w:rPr>
              <w:t>Yita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Bio</w:t>
            </w:r>
          </w:p>
        </w:tc>
      </w:tr>
      <w:tr w14:paraId="039B78C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8" w:type="dxa"/>
            <w:vAlign w:val="top"/>
          </w:tcPr>
          <w:p w14:paraId="32621ECF">
            <w:pPr>
              <w:pStyle w:val="6"/>
              <w:spacing w:before="59" w:line="201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Ponceau</w:t>
            </w:r>
            <w:r>
              <w:rPr>
                <w:rFonts w:hint="default" w:ascii="Times New Roman" w:hAnsi="Times New Roman" w:cs="Times New Roman"/>
                <w:spacing w:val="17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</w:t>
            </w:r>
            <w:r>
              <w:rPr>
                <w:rFonts w:hint="default" w:ascii="Times New Roman" w:hAnsi="Times New Roman" w:cs="Times New Roman"/>
                <w:spacing w:val="17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Staining</w:t>
            </w:r>
            <w:r>
              <w:rPr>
                <w:rFonts w:hint="default" w:ascii="Times New Roman" w:hAnsi="Times New Roman" w:cs="Times New Roman"/>
                <w:spacing w:val="17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Solution</w:t>
            </w:r>
            <w:r>
              <w:rPr>
                <w:rFonts w:hint="default" w:ascii="Times New Roman" w:hAnsi="Times New Roman" w:cs="Times New Roman"/>
                <w:spacing w:val="14"/>
              </w:rPr>
              <w:t xml:space="preserve"> (10X)</w:t>
            </w:r>
          </w:p>
        </w:tc>
        <w:tc>
          <w:tcPr>
            <w:tcW w:w="3240" w:type="dxa"/>
            <w:vAlign w:val="top"/>
          </w:tcPr>
          <w:p w14:paraId="71275803">
            <w:pPr>
              <w:pStyle w:val="6"/>
              <w:spacing w:before="60" w:line="200" w:lineRule="auto"/>
              <w:ind w:right="2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WLA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028a, </w:t>
            </w:r>
            <w:r>
              <w:rPr>
                <w:rFonts w:hint="default" w:ascii="Times New Roman" w:hAnsi="Times New Roman" w:cs="Times New Roman"/>
              </w:rPr>
              <w:t>Wanleibio</w:t>
            </w:r>
          </w:p>
        </w:tc>
      </w:tr>
      <w:tr w14:paraId="57B335E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68" w:type="dxa"/>
            <w:vAlign w:val="top"/>
          </w:tcPr>
          <w:p w14:paraId="38E9669F">
            <w:pPr>
              <w:pStyle w:val="6"/>
              <w:spacing w:before="59" w:line="190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RIPA Lysis and Extraction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Buffer</w:t>
            </w:r>
          </w:p>
        </w:tc>
        <w:tc>
          <w:tcPr>
            <w:tcW w:w="3240" w:type="dxa"/>
            <w:vAlign w:val="top"/>
          </w:tcPr>
          <w:p w14:paraId="5B8F339C">
            <w:pPr>
              <w:pStyle w:val="6"/>
              <w:spacing w:before="59" w:line="190" w:lineRule="auto"/>
              <w:ind w:left="440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12"/>
              </w:rPr>
              <w:t xml:space="preserve">89901, </w:t>
            </w:r>
            <w:r>
              <w:rPr>
                <w:rFonts w:hint="default" w:ascii="Times New Roman" w:hAnsi="Times New Roman" w:cs="Times New Roman"/>
              </w:rPr>
              <w:t>Thermo</w:t>
            </w:r>
            <w:r>
              <w:rPr>
                <w:rFonts w:hint="default" w:ascii="Times New Roman" w:hAnsi="Times New Roman" w:cs="Times New Roman"/>
                <w:spacing w:val="12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Fisher</w:t>
            </w:r>
            <w:r>
              <w:rPr>
                <w:rFonts w:hint="default" w:ascii="Times New Roman" w:hAnsi="Times New Roman" w:cs="Times New Roman"/>
                <w:spacing w:val="18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Scientific</w:t>
            </w:r>
          </w:p>
        </w:tc>
      </w:tr>
    </w:tbl>
    <w:p w14:paraId="2702688B">
      <w:pPr>
        <w:spacing w:line="119" w:lineRule="exact"/>
        <w:rPr>
          <w:rFonts w:hint="default" w:ascii="Times New Roman" w:hAnsi="Times New Roman" w:cs="Times New Roman"/>
        </w:rPr>
      </w:pPr>
    </w:p>
    <w:tbl>
      <w:tblPr>
        <w:tblStyle w:val="5"/>
        <w:tblW w:w="8299" w:type="dxa"/>
        <w:tblInd w:w="1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2"/>
        <w:gridCol w:w="2447"/>
      </w:tblGrid>
      <w:tr w14:paraId="73C3DCA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852" w:type="dxa"/>
            <w:vAlign w:val="top"/>
          </w:tcPr>
          <w:p w14:paraId="5BD0A6AB">
            <w:pPr>
              <w:pStyle w:val="6"/>
              <w:spacing w:line="198" w:lineRule="auto"/>
              <w:ind w:left="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Triton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X</w:t>
            </w:r>
            <w:r>
              <w:rPr>
                <w:rFonts w:hint="default" w:ascii="Times New Roman" w:hAnsi="Times New Roman" w:cs="Times New Roman"/>
                <w:spacing w:val="9"/>
              </w:rPr>
              <w:t>-</w:t>
            </w:r>
            <w:r>
              <w:rPr>
                <w:rFonts w:hint="default" w:ascii="Times New Roman" w:hAnsi="Times New Roman" w:cs="Times New Roman"/>
                <w:spacing w:val="-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9"/>
              </w:rPr>
              <w:t>100</w:t>
            </w:r>
            <w:r>
              <w:rPr>
                <w:rFonts w:hint="default" w:ascii="Times New Roman" w:hAnsi="Times New Roman" w:cs="Times New Roman"/>
                <w:spacing w:val="17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Surfactant</w:t>
            </w:r>
          </w:p>
        </w:tc>
        <w:tc>
          <w:tcPr>
            <w:tcW w:w="2447" w:type="dxa"/>
            <w:vAlign w:val="top"/>
          </w:tcPr>
          <w:p w14:paraId="6FE00F95">
            <w:pPr>
              <w:pStyle w:val="6"/>
              <w:spacing w:line="200" w:lineRule="auto"/>
              <w:ind w:right="22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YT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2185, </w:t>
            </w:r>
            <w:r>
              <w:rPr>
                <w:rFonts w:hint="default" w:ascii="Times New Roman" w:hAnsi="Times New Roman" w:cs="Times New Roman"/>
              </w:rPr>
              <w:t>Yita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Bio</w:t>
            </w:r>
          </w:p>
        </w:tc>
      </w:tr>
      <w:tr w14:paraId="67AB5A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852" w:type="dxa"/>
            <w:vAlign w:val="top"/>
          </w:tcPr>
          <w:p w14:paraId="78BAB47B">
            <w:pPr>
              <w:pStyle w:val="6"/>
              <w:spacing w:before="64" w:line="201" w:lineRule="auto"/>
              <w:ind w:left="1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Serum-Free/Protein-Free, Ready-to-Use Cell Freezing Medium</w:t>
            </w:r>
          </w:p>
        </w:tc>
        <w:tc>
          <w:tcPr>
            <w:tcW w:w="2447" w:type="dxa"/>
            <w:vAlign w:val="top"/>
          </w:tcPr>
          <w:p w14:paraId="133146E4">
            <w:pPr>
              <w:pStyle w:val="6"/>
              <w:spacing w:before="68" w:line="196" w:lineRule="auto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HY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-K1012, </w:t>
            </w:r>
            <w:r>
              <w:rPr>
                <w:rFonts w:hint="default" w:ascii="Times New Roman" w:hAnsi="Times New Roman" w:cs="Times New Roman"/>
              </w:rPr>
              <w:t>MCE</w:t>
            </w:r>
          </w:p>
        </w:tc>
      </w:tr>
      <w:tr w14:paraId="6AB7A8F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852" w:type="dxa"/>
            <w:vAlign w:val="top"/>
          </w:tcPr>
          <w:p w14:paraId="5C7F91AC">
            <w:pPr>
              <w:pStyle w:val="6"/>
              <w:spacing w:before="59" w:line="201" w:lineRule="auto"/>
              <w:ind w:left="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Fast Reverse Transcri</w:t>
            </w:r>
            <w:r>
              <w:rPr>
                <w:rFonts w:hint="default" w:ascii="Times New Roman" w:hAnsi="Times New Roman" w:cs="Times New Roman"/>
                <w:spacing w:val="3"/>
              </w:rPr>
              <w:t>ption</w:t>
            </w:r>
            <w:r>
              <w:rPr>
                <w:rFonts w:hint="default" w:ascii="Times New Roman" w:hAnsi="Times New Roman" w:cs="Times New Roman"/>
                <w:spacing w:val="1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3"/>
              </w:rPr>
              <w:t>Kit</w:t>
            </w:r>
          </w:p>
        </w:tc>
        <w:tc>
          <w:tcPr>
            <w:tcW w:w="2447" w:type="dxa"/>
            <w:vAlign w:val="top"/>
          </w:tcPr>
          <w:p w14:paraId="5E5F7B97">
            <w:pPr>
              <w:pStyle w:val="6"/>
              <w:spacing w:before="63" w:line="196" w:lineRule="auto"/>
              <w:ind w:left="727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HY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-K0510A, </w:t>
            </w:r>
            <w:r>
              <w:rPr>
                <w:rFonts w:hint="default" w:ascii="Times New Roman" w:hAnsi="Times New Roman" w:cs="Times New Roman"/>
              </w:rPr>
              <w:t>MCE</w:t>
            </w:r>
          </w:p>
        </w:tc>
      </w:tr>
      <w:tr w14:paraId="3150728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1C37C8C2">
            <w:pPr>
              <w:pStyle w:val="6"/>
              <w:spacing w:before="60" w:line="201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5"/>
              </w:rPr>
              <w:t xml:space="preserve">Probe-Based qRT-PCR </w:t>
            </w:r>
            <w:r>
              <w:rPr>
                <w:rFonts w:hint="default" w:ascii="Times New Roman" w:hAnsi="Times New Roman" w:cs="Times New Roman"/>
                <w:spacing w:val="4"/>
              </w:rPr>
              <w:t>Kit (RNA Template)</w:t>
            </w:r>
          </w:p>
        </w:tc>
        <w:tc>
          <w:tcPr>
            <w:tcW w:w="2447" w:type="dxa"/>
            <w:vAlign w:val="top"/>
          </w:tcPr>
          <w:p w14:paraId="41DA3C3C">
            <w:pPr>
              <w:pStyle w:val="6"/>
              <w:spacing w:before="64" w:line="197" w:lineRule="auto"/>
              <w:ind w:left="865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6"/>
              </w:rPr>
              <w:t xml:space="preserve">Q222-01, </w:t>
            </w:r>
            <w:r>
              <w:rPr>
                <w:rFonts w:hint="default" w:ascii="Times New Roman" w:hAnsi="Times New Roman" w:cs="Times New Roman"/>
              </w:rPr>
              <w:t>Vazyme</w:t>
            </w:r>
          </w:p>
        </w:tc>
      </w:tr>
      <w:tr w14:paraId="25DD57F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25208500">
            <w:pPr>
              <w:pStyle w:val="6"/>
              <w:spacing w:before="60" w:line="201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PAGE Gel Fast Preparation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Kit</w:t>
            </w:r>
          </w:p>
        </w:tc>
        <w:tc>
          <w:tcPr>
            <w:tcW w:w="2447" w:type="dxa"/>
            <w:vAlign w:val="top"/>
          </w:tcPr>
          <w:p w14:paraId="79EFF5BA">
            <w:pPr>
              <w:pStyle w:val="6"/>
              <w:spacing w:before="60" w:line="201" w:lineRule="auto"/>
              <w:ind w:right="17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PG</w:t>
            </w:r>
            <w:r>
              <w:rPr>
                <w:rFonts w:hint="default" w:ascii="Times New Roman" w:hAnsi="Times New Roman" w:cs="Times New Roman"/>
                <w:spacing w:val="12"/>
              </w:rPr>
              <w:t xml:space="preserve">213, </w:t>
            </w:r>
            <w:r>
              <w:rPr>
                <w:rFonts w:hint="default" w:ascii="Times New Roman" w:hAnsi="Times New Roman" w:cs="Times New Roman"/>
              </w:rPr>
              <w:t>Epizyme</w:t>
            </w:r>
          </w:p>
        </w:tc>
      </w:tr>
      <w:tr w14:paraId="6584816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5430D1B3">
            <w:pPr>
              <w:pStyle w:val="6"/>
              <w:spacing w:before="60" w:line="201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Protein-Free Rapid Blocking Solution</w:t>
            </w:r>
          </w:p>
        </w:tc>
        <w:tc>
          <w:tcPr>
            <w:tcW w:w="2447" w:type="dxa"/>
            <w:vAlign w:val="top"/>
          </w:tcPr>
          <w:p w14:paraId="28628289">
            <w:pPr>
              <w:pStyle w:val="6"/>
              <w:spacing w:before="61" w:line="200" w:lineRule="auto"/>
              <w:ind w:left="813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8"/>
              </w:rPr>
              <w:t>G2052,</w:t>
            </w:r>
            <w:r>
              <w:rPr>
                <w:rFonts w:hint="default" w:ascii="Times New Roman" w:hAnsi="Times New Roman" w:cs="Times New Roman"/>
                <w:spacing w:val="17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Servicebio</w:t>
            </w:r>
          </w:p>
        </w:tc>
      </w:tr>
      <w:tr w14:paraId="5B09353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23946984">
            <w:pPr>
              <w:pStyle w:val="6"/>
              <w:spacing w:before="60" w:line="201" w:lineRule="auto"/>
              <w:ind w:left="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Ice-Free Rapid Transfer Buf</w:t>
            </w:r>
            <w:r>
              <w:rPr>
                <w:rFonts w:hint="default" w:ascii="Times New Roman" w:hAnsi="Times New Roman" w:cs="Times New Roman"/>
                <w:spacing w:val="3"/>
              </w:rPr>
              <w:t>fer</w:t>
            </w:r>
          </w:p>
        </w:tc>
        <w:tc>
          <w:tcPr>
            <w:tcW w:w="2447" w:type="dxa"/>
            <w:vAlign w:val="top"/>
          </w:tcPr>
          <w:p w14:paraId="662D2AA3">
            <w:pPr>
              <w:pStyle w:val="6"/>
              <w:spacing w:before="61" w:line="200" w:lineRule="auto"/>
              <w:ind w:left="553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G2028-</w:t>
            </w:r>
            <w:r>
              <w:rPr>
                <w:rFonts w:hint="default" w:ascii="Times New Roman" w:hAnsi="Times New Roman" w:cs="Times New Roman"/>
                <w:spacing w:val="-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15,</w:t>
            </w:r>
            <w:r>
              <w:rPr>
                <w:rFonts w:hint="default" w:ascii="Times New Roman" w:hAnsi="Times New Roman" w:cs="Times New Roman"/>
                <w:spacing w:val="17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Servicebio</w:t>
            </w:r>
          </w:p>
        </w:tc>
      </w:tr>
      <w:tr w14:paraId="053CBD8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5A5AF562">
            <w:pPr>
              <w:pStyle w:val="6"/>
              <w:spacing w:before="60" w:line="201" w:lineRule="auto"/>
              <w:ind w:left="1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SDS-PAGE Running Buffer</w:t>
            </w:r>
          </w:p>
        </w:tc>
        <w:tc>
          <w:tcPr>
            <w:tcW w:w="2447" w:type="dxa"/>
            <w:vAlign w:val="top"/>
          </w:tcPr>
          <w:p w14:paraId="4DCD7CEB">
            <w:pPr>
              <w:pStyle w:val="6"/>
              <w:spacing w:before="61" w:line="200" w:lineRule="auto"/>
              <w:ind w:left="527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G2077-</w:t>
            </w:r>
            <w:r>
              <w:rPr>
                <w:rFonts w:hint="default" w:ascii="Times New Roman" w:hAnsi="Times New Roman" w:cs="Times New Roman"/>
                <w:spacing w:val="-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1L,</w:t>
            </w:r>
            <w:r>
              <w:rPr>
                <w:rFonts w:hint="default" w:ascii="Times New Roman" w:hAnsi="Times New Roman" w:cs="Times New Roman"/>
                <w:spacing w:val="16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Servicebio</w:t>
            </w:r>
          </w:p>
        </w:tc>
      </w:tr>
      <w:tr w14:paraId="1E0B0A0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0B4451AC">
            <w:pPr>
              <w:pStyle w:val="6"/>
              <w:spacing w:before="60" w:line="201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HDAC</w:t>
            </w:r>
            <w:r>
              <w:rPr>
                <w:rFonts w:hint="default" w:ascii="Times New Roman" w:hAnsi="Times New Roman" w:cs="Times New Roman"/>
                <w:spacing w:val="6"/>
              </w:rPr>
              <w:t>1 (</w:t>
            </w:r>
            <w:r>
              <w:rPr>
                <w:rFonts w:hint="default" w:ascii="Times New Roman" w:hAnsi="Times New Roman" w:cs="Times New Roman"/>
              </w:rPr>
              <w:t>YA</w:t>
            </w:r>
            <w:r>
              <w:rPr>
                <w:rFonts w:hint="default" w:ascii="Times New Roman" w:hAnsi="Times New Roman" w:cs="Times New Roman"/>
                <w:spacing w:val="6"/>
              </w:rPr>
              <w:t xml:space="preserve">395)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6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mAb</w:t>
            </w:r>
            <w:r>
              <w:rPr>
                <w:rFonts w:hint="default" w:ascii="Times New Roman" w:hAnsi="Times New Roman" w:cs="Times New Roman"/>
                <w:spacing w:val="10"/>
              </w:rPr>
              <w:t xml:space="preserve">    </w:t>
            </w:r>
            <w:r>
              <w:rPr>
                <w:rFonts w:hint="default" w:ascii="Times New Roman" w:hAnsi="Times New Roman" w:cs="Times New Roman"/>
                <w:spacing w:val="6"/>
              </w:rPr>
              <w:t>1:</w:t>
            </w:r>
            <w:r>
              <w:rPr>
                <w:rFonts w:hint="default" w:ascii="Times New Roman" w:hAnsi="Times New Roman" w:cs="Times New Roman"/>
                <w:spacing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6"/>
              </w:rPr>
              <w:t>1000</w:t>
            </w:r>
          </w:p>
        </w:tc>
        <w:tc>
          <w:tcPr>
            <w:tcW w:w="2447" w:type="dxa"/>
            <w:vAlign w:val="top"/>
          </w:tcPr>
          <w:p w14:paraId="3C793596">
            <w:pPr>
              <w:pStyle w:val="6"/>
              <w:spacing w:before="64" w:line="196" w:lineRule="auto"/>
              <w:ind w:right="28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HY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-P80149, </w:t>
            </w:r>
            <w:r>
              <w:rPr>
                <w:rFonts w:hint="default" w:ascii="Times New Roman" w:hAnsi="Times New Roman" w:cs="Times New Roman"/>
              </w:rPr>
              <w:t>MCE</w:t>
            </w:r>
          </w:p>
        </w:tc>
      </w:tr>
      <w:tr w14:paraId="1DAE9F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0B7B69DB">
            <w:pPr>
              <w:pStyle w:val="6"/>
              <w:spacing w:before="60" w:line="201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Nrf</w:t>
            </w:r>
            <w:r>
              <w:rPr>
                <w:rFonts w:hint="default" w:ascii="Times New Roman" w:hAnsi="Times New Roman" w:cs="Times New Roman"/>
                <w:spacing w:val="5"/>
              </w:rPr>
              <w:t xml:space="preserve">2 (D1Z9C)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5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mAb</w:t>
            </w:r>
            <w:r>
              <w:rPr>
                <w:rFonts w:hint="default" w:ascii="Times New Roman" w:hAnsi="Times New Roman" w:cs="Times New Roman"/>
                <w:spacing w:val="31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5"/>
              </w:rPr>
              <w:t>1:</w:t>
            </w:r>
            <w:r>
              <w:rPr>
                <w:rFonts w:hint="default" w:ascii="Times New Roman" w:hAnsi="Times New Roman" w:cs="Times New Roman"/>
                <w:spacing w:val="26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5"/>
              </w:rPr>
              <w:t>1000</w:t>
            </w:r>
          </w:p>
        </w:tc>
        <w:tc>
          <w:tcPr>
            <w:tcW w:w="2447" w:type="dxa"/>
            <w:vAlign w:val="top"/>
          </w:tcPr>
          <w:p w14:paraId="42982792">
            <w:pPr>
              <w:pStyle w:val="6"/>
              <w:spacing w:before="64" w:line="196" w:lineRule="auto"/>
              <w:ind w:left="1241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6"/>
              </w:rPr>
              <w:t xml:space="preserve">#12721, </w:t>
            </w:r>
            <w:r>
              <w:rPr>
                <w:rFonts w:hint="default" w:ascii="Times New Roman" w:hAnsi="Times New Roman" w:cs="Times New Roman"/>
              </w:rPr>
              <w:t>CST</w:t>
            </w:r>
          </w:p>
        </w:tc>
      </w:tr>
      <w:tr w14:paraId="43B26C4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3B5A1F4B">
            <w:pPr>
              <w:pStyle w:val="6"/>
              <w:spacing w:before="60" w:line="201" w:lineRule="auto"/>
              <w:ind w:left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GPX</w:t>
            </w:r>
            <w:r>
              <w:rPr>
                <w:rFonts w:hint="default" w:ascii="Times New Roman" w:hAnsi="Times New Roman" w:cs="Times New Roman"/>
                <w:spacing w:val="5"/>
              </w:rPr>
              <w:t>4 (</w:t>
            </w:r>
            <w:r>
              <w:rPr>
                <w:rFonts w:hint="default" w:ascii="Times New Roman" w:hAnsi="Times New Roman" w:cs="Times New Roman"/>
              </w:rPr>
              <w:t>YA</w:t>
            </w:r>
            <w:r>
              <w:rPr>
                <w:rFonts w:hint="default" w:ascii="Times New Roman" w:hAnsi="Times New Roman" w:cs="Times New Roman"/>
                <w:spacing w:val="5"/>
              </w:rPr>
              <w:t xml:space="preserve">399)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5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mAb</w:t>
            </w:r>
            <w:r>
              <w:rPr>
                <w:rFonts w:hint="default" w:ascii="Times New Roman" w:hAnsi="Times New Roman" w:cs="Times New Roman"/>
                <w:spacing w:val="37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5"/>
              </w:rPr>
              <w:t>1:</w:t>
            </w:r>
            <w:r>
              <w:rPr>
                <w:rFonts w:hint="default" w:ascii="Times New Roman" w:hAnsi="Times New Roman" w:cs="Times New Roman"/>
                <w:spacing w:val="2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5"/>
              </w:rPr>
              <w:t>1000</w:t>
            </w:r>
          </w:p>
        </w:tc>
        <w:tc>
          <w:tcPr>
            <w:tcW w:w="2447" w:type="dxa"/>
            <w:vAlign w:val="top"/>
          </w:tcPr>
          <w:p w14:paraId="05649917">
            <w:pPr>
              <w:pStyle w:val="6"/>
              <w:spacing w:before="64" w:line="196" w:lineRule="auto"/>
              <w:ind w:left="833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HY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-P80450, </w:t>
            </w:r>
            <w:r>
              <w:rPr>
                <w:rFonts w:hint="default" w:ascii="Times New Roman" w:hAnsi="Times New Roman" w:cs="Times New Roman"/>
              </w:rPr>
              <w:t>MCE</w:t>
            </w:r>
          </w:p>
        </w:tc>
      </w:tr>
      <w:tr w14:paraId="5B6846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31EB959A">
            <w:pPr>
              <w:pStyle w:val="6"/>
              <w:spacing w:before="60" w:line="201" w:lineRule="auto"/>
              <w:ind w:left="1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SLC</w:t>
            </w:r>
            <w:r>
              <w:rPr>
                <w:rFonts w:hint="default" w:ascii="Times New Roman" w:hAnsi="Times New Roman" w:cs="Times New Roman"/>
                <w:spacing w:val="4"/>
              </w:rPr>
              <w:t xml:space="preserve">7A11 (D2M7A)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4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mAb</w:t>
            </w:r>
            <w:r>
              <w:rPr>
                <w:rFonts w:hint="default" w:ascii="Times New Roman" w:hAnsi="Times New Roman" w:cs="Times New Roman"/>
                <w:spacing w:val="46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1:</w:t>
            </w:r>
            <w:r>
              <w:rPr>
                <w:rFonts w:hint="default" w:ascii="Times New Roman" w:hAnsi="Times New Roman" w:cs="Times New Roman"/>
                <w:spacing w:val="2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1000</w:t>
            </w:r>
          </w:p>
        </w:tc>
        <w:tc>
          <w:tcPr>
            <w:tcW w:w="2447" w:type="dxa"/>
            <w:vAlign w:val="top"/>
          </w:tcPr>
          <w:p w14:paraId="74FFC447">
            <w:pPr>
              <w:pStyle w:val="6"/>
              <w:spacing w:before="64" w:line="196" w:lineRule="auto"/>
              <w:ind w:left="1241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6"/>
              </w:rPr>
              <w:t xml:space="preserve">#12691, </w:t>
            </w:r>
            <w:r>
              <w:rPr>
                <w:rFonts w:hint="default" w:ascii="Times New Roman" w:hAnsi="Times New Roman" w:cs="Times New Roman"/>
              </w:rPr>
              <w:t>CST</w:t>
            </w:r>
          </w:p>
        </w:tc>
      </w:tr>
      <w:tr w14:paraId="5D78EE9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2F3FE0BB">
            <w:pPr>
              <w:pStyle w:val="6"/>
              <w:spacing w:before="60" w:line="201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HO</w:t>
            </w:r>
            <w:r>
              <w:rPr>
                <w:rFonts w:hint="default" w:ascii="Times New Roman" w:hAnsi="Times New Roman" w:cs="Times New Roman"/>
                <w:spacing w:val="4"/>
              </w:rPr>
              <w:t>-</w:t>
            </w:r>
            <w:r>
              <w:rPr>
                <w:rFonts w:hint="default" w:ascii="Times New Roman" w:hAnsi="Times New Roman" w:cs="Times New Roman"/>
                <w:spacing w:val="-1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1 (</w:t>
            </w:r>
            <w:r>
              <w:rPr>
                <w:rFonts w:hint="default" w:ascii="Times New Roman" w:hAnsi="Times New Roman" w:cs="Times New Roman"/>
              </w:rPr>
              <w:t>HMOX</w:t>
            </w:r>
            <w:r>
              <w:rPr>
                <w:rFonts w:hint="default" w:ascii="Times New Roman" w:hAnsi="Times New Roman" w:cs="Times New Roman"/>
                <w:spacing w:val="4"/>
              </w:rPr>
              <w:t xml:space="preserve">1)(E3F4S)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4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mAb</w:t>
            </w:r>
            <w:r>
              <w:rPr>
                <w:rFonts w:hint="default" w:ascii="Times New Roman" w:hAnsi="Times New Roman" w:cs="Times New Roman"/>
                <w:spacing w:val="31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1:</w:t>
            </w:r>
            <w:r>
              <w:rPr>
                <w:rFonts w:hint="default" w:ascii="Times New Roman" w:hAnsi="Times New Roman" w:cs="Times New Roman"/>
                <w:spacing w:val="2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1000</w:t>
            </w:r>
          </w:p>
        </w:tc>
        <w:tc>
          <w:tcPr>
            <w:tcW w:w="2447" w:type="dxa"/>
            <w:vAlign w:val="top"/>
          </w:tcPr>
          <w:p w14:paraId="258DAC72">
            <w:pPr>
              <w:pStyle w:val="6"/>
              <w:spacing w:before="64" w:line="196" w:lineRule="auto"/>
              <w:ind w:right="21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6"/>
              </w:rPr>
              <w:t xml:space="preserve">#43966, </w:t>
            </w:r>
            <w:r>
              <w:rPr>
                <w:rFonts w:hint="default" w:ascii="Times New Roman" w:hAnsi="Times New Roman" w:cs="Times New Roman"/>
              </w:rPr>
              <w:t>CST</w:t>
            </w:r>
          </w:p>
        </w:tc>
      </w:tr>
      <w:tr w14:paraId="78B8E70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2525BFA4">
            <w:pPr>
              <w:pStyle w:val="6"/>
              <w:spacing w:before="60" w:line="201" w:lineRule="auto"/>
              <w:ind w:left="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Ferroportin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 (</w:t>
            </w:r>
            <w:r>
              <w:rPr>
                <w:rFonts w:hint="default" w:ascii="Times New Roman" w:hAnsi="Times New Roman" w:cs="Times New Roman"/>
              </w:rPr>
              <w:t>FPN</w:t>
            </w:r>
            <w:r>
              <w:rPr>
                <w:rFonts w:hint="default" w:ascii="Times New Roman" w:hAnsi="Times New Roman" w:cs="Times New Roman"/>
                <w:spacing w:val="8"/>
              </w:rPr>
              <w:t>/</w:t>
            </w:r>
            <w:r>
              <w:rPr>
                <w:rFonts w:hint="default" w:ascii="Times New Roman" w:hAnsi="Times New Roman" w:cs="Times New Roman"/>
              </w:rPr>
              <w:t>SLC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40A1) (C2)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mAb</w:t>
            </w:r>
            <w:r>
              <w:rPr>
                <w:rFonts w:hint="default" w:ascii="Times New Roman" w:hAnsi="Times New Roman" w:cs="Times New Roman"/>
                <w:spacing w:val="4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</w:rPr>
              <w:t>1: 2000</w:t>
            </w:r>
          </w:p>
        </w:tc>
        <w:tc>
          <w:tcPr>
            <w:tcW w:w="2447" w:type="dxa"/>
            <w:vAlign w:val="top"/>
          </w:tcPr>
          <w:p w14:paraId="5138154B">
            <w:pPr>
              <w:pStyle w:val="6"/>
              <w:spacing w:before="61" w:line="200" w:lineRule="auto"/>
              <w:ind w:right="2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ab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239583, </w:t>
            </w:r>
            <w:r>
              <w:rPr>
                <w:rFonts w:hint="default" w:ascii="Times New Roman" w:hAnsi="Times New Roman" w:cs="Times New Roman"/>
              </w:rPr>
              <w:t>Abcam</w:t>
            </w:r>
          </w:p>
        </w:tc>
      </w:tr>
      <w:tr w14:paraId="5CEBFF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629CB450">
            <w:pPr>
              <w:pStyle w:val="6"/>
              <w:spacing w:before="60" w:line="201" w:lineRule="auto"/>
              <w:ind w:left="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Ferritin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Heavy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Chain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 (</w:t>
            </w:r>
            <w:r>
              <w:rPr>
                <w:rFonts w:hint="default" w:ascii="Times New Roman" w:hAnsi="Times New Roman" w:cs="Times New Roman"/>
              </w:rPr>
              <w:t>FTH</w:t>
            </w:r>
            <w:r>
              <w:rPr>
                <w:rFonts w:hint="default" w:ascii="Times New Roman" w:hAnsi="Times New Roman" w:cs="Times New Roman"/>
                <w:spacing w:val="8"/>
              </w:rPr>
              <w:t>1) (D1D4)</w:t>
            </w:r>
            <w:r>
              <w:rPr>
                <w:rFonts w:hint="default" w:ascii="Times New Roman" w:hAnsi="Times New Roman" w:cs="Times New Roman"/>
                <w:spacing w:val="17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6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mAb</w:t>
            </w:r>
            <w:r>
              <w:rPr>
                <w:rFonts w:hint="default" w:ascii="Times New Roman" w:hAnsi="Times New Roman" w:cs="Times New Roman"/>
                <w:spacing w:val="28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</w:rPr>
              <w:t>1:</w:t>
            </w:r>
            <w:r>
              <w:rPr>
                <w:rFonts w:hint="default" w:ascii="Times New Roman" w:hAnsi="Times New Roman" w:cs="Times New Roman"/>
                <w:spacing w:val="2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</w:rPr>
              <w:t>1000</w:t>
            </w:r>
          </w:p>
        </w:tc>
        <w:tc>
          <w:tcPr>
            <w:tcW w:w="2447" w:type="dxa"/>
            <w:vAlign w:val="top"/>
          </w:tcPr>
          <w:p w14:paraId="65BF6198">
            <w:pPr>
              <w:pStyle w:val="6"/>
              <w:spacing w:before="64" w:line="196" w:lineRule="auto"/>
              <w:ind w:right="1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6"/>
              </w:rPr>
              <w:t xml:space="preserve">4393, </w:t>
            </w:r>
            <w:r>
              <w:rPr>
                <w:rFonts w:hint="default" w:ascii="Times New Roman" w:hAnsi="Times New Roman" w:cs="Times New Roman"/>
              </w:rPr>
              <w:t>CST</w:t>
            </w:r>
          </w:p>
        </w:tc>
      </w:tr>
      <w:tr w14:paraId="41D006D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4BAE3820">
            <w:pPr>
              <w:pStyle w:val="6"/>
              <w:spacing w:before="60" w:line="201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Nrf</w:t>
            </w:r>
            <w:r>
              <w:rPr>
                <w:rFonts w:hint="default" w:ascii="Times New Roman" w:hAnsi="Times New Roman" w:cs="Times New Roman"/>
                <w:spacing w:val="8"/>
              </w:rPr>
              <w:t>2 (</w:t>
            </w:r>
            <w:r>
              <w:rPr>
                <w:rFonts w:hint="default" w:ascii="Times New Roman" w:hAnsi="Times New Roman" w:cs="Times New Roman"/>
              </w:rPr>
              <w:t>Acetyl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Lys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599)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pAb</w:t>
            </w:r>
            <w:r>
              <w:rPr>
                <w:rFonts w:hint="default" w:ascii="Times New Roman" w:hAnsi="Times New Roman" w:cs="Times New Roman"/>
                <w:spacing w:val="39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</w:rPr>
              <w:t>1:1000</w:t>
            </w:r>
          </w:p>
        </w:tc>
        <w:tc>
          <w:tcPr>
            <w:tcW w:w="2447" w:type="dxa"/>
            <w:vAlign w:val="top"/>
          </w:tcPr>
          <w:p w14:paraId="3408C3B6">
            <w:pPr>
              <w:pStyle w:val="6"/>
              <w:spacing w:before="60" w:line="201" w:lineRule="auto"/>
              <w:ind w:left="795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AP</w:t>
            </w:r>
            <w:r>
              <w:rPr>
                <w:rFonts w:hint="default" w:ascii="Times New Roman" w:hAnsi="Times New Roman" w:cs="Times New Roman"/>
                <w:spacing w:val="10"/>
              </w:rPr>
              <w:t xml:space="preserve">63260, </w:t>
            </w:r>
            <w:r>
              <w:rPr>
                <w:rFonts w:hint="default" w:ascii="Times New Roman" w:hAnsi="Times New Roman" w:cs="Times New Roman"/>
              </w:rPr>
              <w:t>Abcepta</w:t>
            </w:r>
          </w:p>
        </w:tc>
      </w:tr>
      <w:tr w14:paraId="1FB449B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52" w:type="dxa"/>
            <w:vAlign w:val="top"/>
          </w:tcPr>
          <w:p w14:paraId="3E79EE23">
            <w:pPr>
              <w:pStyle w:val="6"/>
              <w:spacing w:before="60" w:line="201" w:lineRule="auto"/>
              <w:ind w:left="1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7"/>
              </w:rPr>
              <w:t>β-</w:t>
            </w:r>
            <w:r>
              <w:rPr>
                <w:rFonts w:hint="default" w:ascii="Times New Roman" w:hAnsi="Times New Roman" w:cs="Times New Roman"/>
              </w:rPr>
              <w:t>Actin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mAb</w:t>
            </w:r>
            <w:r>
              <w:rPr>
                <w:rFonts w:hint="default" w:ascii="Times New Roman" w:hAnsi="Times New Roman" w:cs="Times New Roman"/>
                <w:spacing w:val="29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7"/>
              </w:rPr>
              <w:t>1:1000</w:t>
            </w:r>
          </w:p>
        </w:tc>
        <w:tc>
          <w:tcPr>
            <w:tcW w:w="2447" w:type="dxa"/>
            <w:vAlign w:val="top"/>
          </w:tcPr>
          <w:p w14:paraId="465D887D">
            <w:pPr>
              <w:pStyle w:val="6"/>
              <w:spacing w:before="61" w:line="200" w:lineRule="auto"/>
              <w:ind w:left="103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ab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8227, </w:t>
            </w:r>
            <w:r>
              <w:rPr>
                <w:rFonts w:hint="default" w:ascii="Times New Roman" w:hAnsi="Times New Roman" w:cs="Times New Roman"/>
              </w:rPr>
              <w:t>Abcam</w:t>
            </w:r>
          </w:p>
        </w:tc>
      </w:tr>
      <w:tr w14:paraId="4388502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852" w:type="dxa"/>
            <w:vAlign w:val="top"/>
          </w:tcPr>
          <w:p w14:paraId="52210FB9">
            <w:pPr>
              <w:pStyle w:val="6"/>
              <w:spacing w:before="60" w:line="189" w:lineRule="auto"/>
              <w:ind w:left="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Lamin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B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1 (D9V6H)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mAb</w:t>
            </w:r>
            <w:r>
              <w:rPr>
                <w:rFonts w:hint="default" w:ascii="Times New Roman" w:hAnsi="Times New Roman" w:cs="Times New Roman"/>
                <w:spacing w:val="31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7"/>
              </w:rPr>
              <w:t>1:1000</w:t>
            </w:r>
          </w:p>
        </w:tc>
        <w:tc>
          <w:tcPr>
            <w:tcW w:w="2447" w:type="dxa"/>
            <w:vAlign w:val="top"/>
          </w:tcPr>
          <w:p w14:paraId="1F1EFBEF">
            <w:pPr>
              <w:pStyle w:val="6"/>
              <w:spacing w:before="64" w:line="185" w:lineRule="auto"/>
              <w:ind w:left="1251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6"/>
              </w:rPr>
              <w:t xml:space="preserve">#13435, </w:t>
            </w:r>
            <w:r>
              <w:rPr>
                <w:rFonts w:hint="default" w:ascii="Times New Roman" w:hAnsi="Times New Roman" w:cs="Times New Roman"/>
              </w:rPr>
              <w:t>CST</w:t>
            </w:r>
          </w:p>
        </w:tc>
      </w:tr>
    </w:tbl>
    <w:p w14:paraId="4F15366D">
      <w:pPr>
        <w:rPr>
          <w:rFonts w:hint="default" w:ascii="Times New Roman" w:hAnsi="Times New Roman" w:cs="Times New Roman"/>
          <w:sz w:val="21"/>
        </w:rPr>
      </w:pPr>
    </w:p>
    <w:p w14:paraId="6E03E76B">
      <w:pPr>
        <w:rPr>
          <w:rFonts w:hint="default" w:ascii="Times New Roman" w:hAnsi="Times New Roman" w:eastAsia="Arial" w:cs="Times New Roman"/>
          <w:sz w:val="21"/>
          <w:szCs w:val="21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741E62B6">
      <w:pPr>
        <w:spacing w:line="93" w:lineRule="exact"/>
        <w:rPr>
          <w:rFonts w:hint="default" w:ascii="Times New Roman" w:hAnsi="Times New Roman" w:cs="Times New Roman"/>
        </w:rPr>
      </w:pPr>
    </w:p>
    <w:tbl>
      <w:tblPr>
        <w:tblStyle w:val="5"/>
        <w:tblW w:w="8285" w:type="dxa"/>
        <w:tblInd w:w="17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68"/>
        <w:gridCol w:w="2717"/>
      </w:tblGrid>
      <w:tr w14:paraId="537390F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568" w:type="dxa"/>
            <w:vAlign w:val="top"/>
          </w:tcPr>
          <w:p w14:paraId="4EF0B7A7">
            <w:pPr>
              <w:pStyle w:val="6"/>
              <w:spacing w:line="200" w:lineRule="auto"/>
              <w:ind w:left="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GAPDH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 (D16H11)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mAb</w:t>
            </w:r>
            <w:r>
              <w:rPr>
                <w:rFonts w:hint="default" w:ascii="Times New Roman" w:hAnsi="Times New Roman" w:cs="Times New Roman"/>
                <w:spacing w:val="31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7"/>
              </w:rPr>
              <w:t>1:1000</w:t>
            </w:r>
          </w:p>
        </w:tc>
        <w:tc>
          <w:tcPr>
            <w:tcW w:w="2717" w:type="dxa"/>
            <w:vAlign w:val="top"/>
          </w:tcPr>
          <w:p w14:paraId="473CC432">
            <w:pPr>
              <w:pStyle w:val="6"/>
              <w:spacing w:before="3" w:line="196" w:lineRule="auto"/>
              <w:ind w:left="1675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5"/>
              </w:rPr>
              <w:t>#5174,</w:t>
            </w:r>
            <w:r>
              <w:rPr>
                <w:rFonts w:hint="default" w:ascii="Times New Roman" w:hAnsi="Times New Roman" w:cs="Times New Roman"/>
                <w:spacing w:val="1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CST</w:t>
            </w:r>
          </w:p>
        </w:tc>
      </w:tr>
      <w:tr w14:paraId="30D43AB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568" w:type="dxa"/>
            <w:vAlign w:val="top"/>
          </w:tcPr>
          <w:p w14:paraId="2E25D0F1">
            <w:pPr>
              <w:pStyle w:val="6"/>
              <w:spacing w:before="59" w:line="201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Keap</w:t>
            </w:r>
            <w:r>
              <w:rPr>
                <w:rFonts w:hint="default" w:ascii="Times New Roman" w:hAnsi="Times New Roman" w:cs="Times New Roman"/>
                <w:spacing w:val="6"/>
              </w:rPr>
              <w:t xml:space="preserve">1 (D6B12) 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6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mAb</w:t>
            </w:r>
            <w:r>
              <w:rPr>
                <w:rFonts w:hint="default" w:ascii="Times New Roman" w:hAnsi="Times New Roman" w:cs="Times New Roman"/>
                <w:spacing w:val="4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6"/>
              </w:rPr>
              <w:t>1:1000</w:t>
            </w:r>
          </w:p>
        </w:tc>
        <w:tc>
          <w:tcPr>
            <w:tcW w:w="2717" w:type="dxa"/>
            <w:vAlign w:val="top"/>
          </w:tcPr>
          <w:p w14:paraId="6354A2E9">
            <w:pPr>
              <w:pStyle w:val="6"/>
              <w:spacing w:before="63" w:line="196" w:lineRule="auto"/>
              <w:ind w:right="8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6"/>
              </w:rPr>
              <w:t xml:space="preserve">#8047, </w:t>
            </w:r>
            <w:r>
              <w:rPr>
                <w:rFonts w:hint="default" w:ascii="Times New Roman" w:hAnsi="Times New Roman" w:cs="Times New Roman"/>
              </w:rPr>
              <w:t>CST</w:t>
            </w:r>
          </w:p>
        </w:tc>
      </w:tr>
      <w:tr w14:paraId="668B6E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568" w:type="dxa"/>
            <w:vAlign w:val="top"/>
          </w:tcPr>
          <w:p w14:paraId="26FB09BB">
            <w:pPr>
              <w:pStyle w:val="6"/>
              <w:spacing w:before="59" w:line="201" w:lineRule="auto"/>
              <w:ind w:left="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Goat</w:t>
            </w:r>
            <w:r>
              <w:rPr>
                <w:rFonts w:hint="default" w:ascii="Times New Roman" w:hAnsi="Times New Roman" w:cs="Times New Roman"/>
                <w:spacing w:val="12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Anti</w:t>
            </w:r>
            <w:r>
              <w:rPr>
                <w:rFonts w:hint="default" w:ascii="Times New Roman" w:hAnsi="Times New Roman" w:cs="Times New Roman"/>
                <w:spacing w:val="12"/>
              </w:rPr>
              <w:t>-</w:t>
            </w:r>
            <w:r>
              <w:rPr>
                <w:rFonts w:hint="default" w:ascii="Times New Roman" w:hAnsi="Times New Roman" w:cs="Times New Roman"/>
              </w:rPr>
              <w:t>Rabbit</w:t>
            </w:r>
            <w:r>
              <w:rPr>
                <w:rFonts w:hint="default" w:ascii="Times New Roman" w:hAnsi="Times New Roman" w:cs="Times New Roman"/>
                <w:spacing w:val="12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IgG</w:t>
            </w:r>
            <w:r>
              <w:rPr>
                <w:rFonts w:hint="default" w:ascii="Times New Roman" w:hAnsi="Times New Roman" w:cs="Times New Roman"/>
                <w:spacing w:val="12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H</w:t>
            </w:r>
            <w:r>
              <w:rPr>
                <w:rFonts w:hint="default" w:ascii="Times New Roman" w:hAnsi="Times New Roman" w:cs="Times New Roman"/>
                <w:spacing w:val="12"/>
              </w:rPr>
              <w:t>&amp;L (</w:t>
            </w:r>
            <w:r>
              <w:rPr>
                <w:rFonts w:hint="default" w:ascii="Times New Roman" w:hAnsi="Times New Roman" w:cs="Times New Roman"/>
              </w:rPr>
              <w:t>HRP</w:t>
            </w:r>
            <w:r>
              <w:rPr>
                <w:rFonts w:hint="default" w:ascii="Times New Roman" w:hAnsi="Times New Roman" w:cs="Times New Roman"/>
                <w:spacing w:val="12"/>
              </w:rPr>
              <w:t>)</w:t>
            </w:r>
            <w:r>
              <w:rPr>
                <w:rFonts w:hint="default" w:ascii="Times New Roman" w:hAnsi="Times New Roman" w:cs="Times New Roman"/>
                <w:spacing w:val="24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secondary</w:t>
            </w:r>
            <w:r>
              <w:rPr>
                <w:rFonts w:hint="default" w:ascii="Times New Roman" w:hAnsi="Times New Roman" w:cs="Times New Roman"/>
                <w:spacing w:val="12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antibody</w:t>
            </w:r>
            <w:r>
              <w:rPr>
                <w:rFonts w:hint="default" w:ascii="Times New Roman" w:hAnsi="Times New Roman" w:cs="Times New Roman"/>
                <w:spacing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2"/>
              </w:rPr>
              <w:t>1:5000</w:t>
            </w:r>
          </w:p>
        </w:tc>
        <w:tc>
          <w:tcPr>
            <w:tcW w:w="2717" w:type="dxa"/>
            <w:vAlign w:val="top"/>
          </w:tcPr>
          <w:p w14:paraId="56C9578E">
            <w:pPr>
              <w:pStyle w:val="6"/>
              <w:spacing w:before="60" w:line="200" w:lineRule="auto"/>
              <w:ind w:right="13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ab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205718, </w:t>
            </w:r>
            <w:r>
              <w:rPr>
                <w:rFonts w:hint="default" w:ascii="Times New Roman" w:hAnsi="Times New Roman" w:cs="Times New Roman"/>
              </w:rPr>
              <w:t>Abcam</w:t>
            </w:r>
          </w:p>
        </w:tc>
      </w:tr>
      <w:tr w14:paraId="2A070C8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568" w:type="dxa"/>
            <w:vAlign w:val="top"/>
          </w:tcPr>
          <w:p w14:paraId="539BBC28">
            <w:pPr>
              <w:pStyle w:val="6"/>
              <w:spacing w:before="59" w:line="201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Lipid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Peroxidation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Assay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Kit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with</w:t>
            </w:r>
            <w:r>
              <w:rPr>
                <w:rFonts w:hint="default" w:ascii="Times New Roman" w:hAnsi="Times New Roman" w:cs="Times New Roman"/>
                <w:spacing w:val="13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BODIPY</w:t>
            </w:r>
            <w:r>
              <w:rPr>
                <w:rFonts w:hint="default" w:ascii="Times New Roman" w:hAnsi="Times New Roman" w:cs="Times New Roman"/>
                <w:spacing w:val="16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3"/>
              </w:rPr>
              <w:t>581/591 C11</w:t>
            </w:r>
          </w:p>
        </w:tc>
        <w:tc>
          <w:tcPr>
            <w:tcW w:w="2717" w:type="dxa"/>
            <w:vAlign w:val="top"/>
          </w:tcPr>
          <w:p w14:paraId="6CA1A087">
            <w:pPr>
              <w:pStyle w:val="6"/>
              <w:spacing w:before="59" w:line="201" w:lineRule="auto"/>
              <w:ind w:left="1097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7"/>
              </w:rPr>
              <w:t xml:space="preserve">S0043S, </w:t>
            </w:r>
            <w:r>
              <w:rPr>
                <w:rFonts w:hint="default" w:ascii="Times New Roman" w:hAnsi="Times New Roman" w:cs="Times New Roman"/>
              </w:rPr>
              <w:t>Beyotime</w:t>
            </w:r>
          </w:p>
        </w:tc>
      </w:tr>
      <w:tr w14:paraId="68B0E71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568" w:type="dxa"/>
            <w:vAlign w:val="top"/>
          </w:tcPr>
          <w:p w14:paraId="069AB126">
            <w:pPr>
              <w:pStyle w:val="6"/>
              <w:spacing w:before="59" w:line="201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Phalloidin Labeling Prob</w:t>
            </w:r>
            <w:r>
              <w:rPr>
                <w:rFonts w:hint="default" w:ascii="Times New Roman" w:hAnsi="Times New Roman" w:cs="Times New Roman"/>
                <w:spacing w:val="3"/>
              </w:rPr>
              <w:t>es</w:t>
            </w:r>
          </w:p>
        </w:tc>
        <w:tc>
          <w:tcPr>
            <w:tcW w:w="2717" w:type="dxa"/>
            <w:vAlign w:val="top"/>
          </w:tcPr>
          <w:p w14:paraId="45421F12">
            <w:pPr>
              <w:pStyle w:val="6"/>
              <w:spacing w:before="59" w:line="201" w:lineRule="auto"/>
              <w:ind w:left="1233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9"/>
              </w:rPr>
              <w:t xml:space="preserve">F432, </w:t>
            </w:r>
            <w:r>
              <w:rPr>
                <w:rFonts w:hint="default" w:ascii="Times New Roman" w:hAnsi="Times New Roman" w:cs="Times New Roman"/>
              </w:rPr>
              <w:t>Invitrogen</w:t>
            </w:r>
          </w:p>
        </w:tc>
      </w:tr>
      <w:tr w14:paraId="7B3D5B2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568" w:type="dxa"/>
            <w:vAlign w:val="top"/>
          </w:tcPr>
          <w:p w14:paraId="41C02CB3">
            <w:pPr>
              <w:pStyle w:val="6"/>
              <w:spacing w:before="59" w:line="201" w:lineRule="auto"/>
              <w:ind w:left="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JC-</w:t>
            </w:r>
            <w:r>
              <w:rPr>
                <w:rFonts w:hint="default" w:ascii="Times New Roman" w:hAnsi="Times New Roman" w:cs="Times New Roman"/>
                <w:spacing w:val="-26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</w:rPr>
              <w:t>1</w:t>
            </w:r>
            <w:r>
              <w:rPr>
                <w:rFonts w:hint="default" w:ascii="Times New Roman" w:hAnsi="Times New Roman" w:cs="Times New Roman"/>
                <w:spacing w:val="11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</w:rPr>
              <w:t>dye</w:t>
            </w:r>
          </w:p>
        </w:tc>
        <w:tc>
          <w:tcPr>
            <w:tcW w:w="2717" w:type="dxa"/>
            <w:vAlign w:val="top"/>
          </w:tcPr>
          <w:p w14:paraId="398F1DB3">
            <w:pPr>
              <w:pStyle w:val="6"/>
              <w:spacing w:before="59" w:line="201" w:lineRule="auto"/>
              <w:ind w:right="2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9"/>
              </w:rPr>
              <w:t xml:space="preserve">T3168, </w:t>
            </w:r>
            <w:r>
              <w:rPr>
                <w:rFonts w:hint="default" w:ascii="Times New Roman" w:hAnsi="Times New Roman" w:cs="Times New Roman"/>
              </w:rPr>
              <w:t>Invitrogen</w:t>
            </w:r>
          </w:p>
        </w:tc>
      </w:tr>
      <w:tr w14:paraId="4F666FD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568" w:type="dxa"/>
            <w:vAlign w:val="top"/>
          </w:tcPr>
          <w:p w14:paraId="563D02E2">
            <w:pPr>
              <w:pStyle w:val="6"/>
              <w:spacing w:before="59" w:line="201" w:lineRule="auto"/>
              <w:ind w:left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 xml:space="preserve">Cellular ROS Assay </w:t>
            </w:r>
            <w:r>
              <w:rPr>
                <w:rFonts w:hint="default" w:ascii="Times New Roman" w:hAnsi="Times New Roman" w:cs="Times New Roman"/>
                <w:spacing w:val="3"/>
              </w:rPr>
              <w:t>Kit</w:t>
            </w:r>
          </w:p>
        </w:tc>
        <w:tc>
          <w:tcPr>
            <w:tcW w:w="2717" w:type="dxa"/>
            <w:vAlign w:val="top"/>
          </w:tcPr>
          <w:p w14:paraId="6B83268F">
            <w:pPr>
              <w:pStyle w:val="6"/>
              <w:spacing w:before="60" w:line="200" w:lineRule="auto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ab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113851, </w:t>
            </w:r>
            <w:r>
              <w:rPr>
                <w:rFonts w:hint="default" w:ascii="Times New Roman" w:hAnsi="Times New Roman" w:cs="Times New Roman"/>
              </w:rPr>
              <w:t>Abcam</w:t>
            </w:r>
          </w:p>
        </w:tc>
      </w:tr>
      <w:tr w14:paraId="60A9C17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568" w:type="dxa"/>
            <w:vAlign w:val="top"/>
          </w:tcPr>
          <w:p w14:paraId="2895FAA4">
            <w:pPr>
              <w:pStyle w:val="6"/>
              <w:spacing w:before="59" w:line="201" w:lineRule="auto"/>
              <w:ind w:left="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QuantiChrom™ MDA Assay Kit</w:t>
            </w:r>
          </w:p>
        </w:tc>
        <w:tc>
          <w:tcPr>
            <w:tcW w:w="2717" w:type="dxa"/>
            <w:vAlign w:val="top"/>
          </w:tcPr>
          <w:p w14:paraId="0A6621D9">
            <w:pPr>
              <w:pStyle w:val="6"/>
              <w:spacing w:before="59" w:line="201" w:lineRule="auto"/>
              <w:ind w:left="895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MDA</w:t>
            </w:r>
            <w:r>
              <w:rPr>
                <w:rFonts w:hint="default" w:ascii="Times New Roman" w:hAnsi="Times New Roman" w:cs="Times New Roman"/>
                <w:spacing w:val="8"/>
              </w:rPr>
              <w:t>-</w:t>
            </w:r>
            <w:r>
              <w:rPr>
                <w:rFonts w:hint="default" w:ascii="Times New Roman" w:hAnsi="Times New Roman" w:cs="Times New Roman"/>
                <w:spacing w:val="-26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100T, </w:t>
            </w:r>
            <w:r>
              <w:rPr>
                <w:rFonts w:hint="default" w:ascii="Times New Roman" w:hAnsi="Times New Roman" w:cs="Times New Roman"/>
              </w:rPr>
              <w:t>Biolight</w:t>
            </w:r>
          </w:p>
        </w:tc>
      </w:tr>
      <w:tr w14:paraId="2F39B1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568" w:type="dxa"/>
            <w:vAlign w:val="top"/>
          </w:tcPr>
          <w:p w14:paraId="54746A5E">
            <w:pPr>
              <w:pStyle w:val="6"/>
              <w:spacing w:before="59" w:line="201" w:lineRule="auto"/>
              <w:ind w:left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Cell Ferrous Iron Colorimetri</w:t>
            </w:r>
            <w:r>
              <w:rPr>
                <w:rFonts w:hint="default" w:ascii="Times New Roman" w:hAnsi="Times New Roman" w:cs="Times New Roman"/>
                <w:spacing w:val="3"/>
              </w:rPr>
              <w:t>c Assay</w:t>
            </w:r>
            <w:r>
              <w:rPr>
                <w:rFonts w:hint="default" w:ascii="Times New Roman" w:hAnsi="Times New Roman" w:cs="Times New Roman"/>
                <w:spacing w:val="8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3"/>
              </w:rPr>
              <w:t>Kit</w:t>
            </w:r>
          </w:p>
        </w:tc>
        <w:tc>
          <w:tcPr>
            <w:tcW w:w="2717" w:type="dxa"/>
            <w:vAlign w:val="top"/>
          </w:tcPr>
          <w:p w14:paraId="7092945A">
            <w:pPr>
              <w:pStyle w:val="6"/>
              <w:spacing w:before="60" w:line="200" w:lineRule="auto"/>
              <w:ind w:left="305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9"/>
              </w:rPr>
              <w:t>E-</w:t>
            </w:r>
            <w:r>
              <w:rPr>
                <w:rFonts w:hint="default" w:ascii="Times New Roman" w:hAnsi="Times New Roman" w:cs="Times New Roman"/>
              </w:rPr>
              <w:t>BC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-K881-M, </w:t>
            </w:r>
            <w:r>
              <w:rPr>
                <w:rFonts w:hint="default" w:ascii="Times New Roman" w:hAnsi="Times New Roman" w:cs="Times New Roman"/>
              </w:rPr>
              <w:t>Elabscience</w:t>
            </w:r>
          </w:p>
        </w:tc>
      </w:tr>
      <w:tr w14:paraId="168548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568" w:type="dxa"/>
            <w:vAlign w:val="top"/>
          </w:tcPr>
          <w:p w14:paraId="51EE1ACF">
            <w:pPr>
              <w:pStyle w:val="6"/>
              <w:spacing w:before="59" w:line="201" w:lineRule="auto"/>
              <w:ind w:left="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GSH and GSSG</w:t>
            </w:r>
            <w:r>
              <w:rPr>
                <w:rFonts w:hint="default" w:ascii="Times New Roman" w:hAnsi="Times New Roman" w:cs="Times New Roman"/>
                <w:spacing w:val="9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Assay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Kit</w:t>
            </w:r>
          </w:p>
        </w:tc>
        <w:tc>
          <w:tcPr>
            <w:tcW w:w="2717" w:type="dxa"/>
            <w:vAlign w:val="top"/>
          </w:tcPr>
          <w:p w14:paraId="384BAA52">
            <w:pPr>
              <w:pStyle w:val="6"/>
              <w:spacing w:before="59" w:line="201" w:lineRule="auto"/>
              <w:ind w:left="1207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7"/>
              </w:rPr>
              <w:t xml:space="preserve">S0053, </w:t>
            </w:r>
            <w:r>
              <w:rPr>
                <w:rFonts w:hint="default" w:ascii="Times New Roman" w:hAnsi="Times New Roman" w:cs="Times New Roman"/>
              </w:rPr>
              <w:t>Beyotime</w:t>
            </w:r>
          </w:p>
        </w:tc>
      </w:tr>
      <w:tr w14:paraId="0D3AE49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568" w:type="dxa"/>
            <w:vAlign w:val="top"/>
          </w:tcPr>
          <w:p w14:paraId="6D2CDFE2">
            <w:pPr>
              <w:pStyle w:val="6"/>
              <w:spacing w:before="59" w:line="201" w:lineRule="auto"/>
              <w:ind w:left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4"/>
              </w:rPr>
              <w:t>Superoxide Dismutase Assay Kit with NBT</w:t>
            </w:r>
          </w:p>
        </w:tc>
        <w:tc>
          <w:tcPr>
            <w:tcW w:w="2717" w:type="dxa"/>
            <w:vAlign w:val="top"/>
          </w:tcPr>
          <w:p w14:paraId="4B200419">
            <w:pPr>
              <w:pStyle w:val="6"/>
              <w:spacing w:before="59" w:line="201" w:lineRule="auto"/>
              <w:ind w:right="2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7"/>
              </w:rPr>
              <w:t xml:space="preserve">S0109, </w:t>
            </w:r>
            <w:r>
              <w:rPr>
                <w:rFonts w:hint="default" w:ascii="Times New Roman" w:hAnsi="Times New Roman" w:cs="Times New Roman"/>
              </w:rPr>
              <w:t>Beyotime</w:t>
            </w:r>
          </w:p>
        </w:tc>
      </w:tr>
      <w:tr w14:paraId="017D62A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568" w:type="dxa"/>
            <w:vAlign w:val="top"/>
          </w:tcPr>
          <w:p w14:paraId="4B78EF19">
            <w:pPr>
              <w:pStyle w:val="6"/>
              <w:spacing w:before="59" w:line="201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ML</w:t>
            </w:r>
            <w:r>
              <w:rPr>
                <w:rFonts w:hint="default" w:ascii="Times New Roman" w:hAnsi="Times New Roman" w:cs="Times New Roman"/>
                <w:spacing w:val="4"/>
              </w:rPr>
              <w:t>385</w:t>
            </w:r>
            <w:r>
              <w:rPr>
                <w:rFonts w:hint="default" w:ascii="Times New Roman" w:hAnsi="Times New Roman" w:cs="Times New Roman"/>
                <w:spacing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(99%)</w:t>
            </w:r>
          </w:p>
        </w:tc>
        <w:tc>
          <w:tcPr>
            <w:tcW w:w="2717" w:type="dxa"/>
            <w:vAlign w:val="top"/>
          </w:tcPr>
          <w:p w14:paraId="3B00345E">
            <w:pPr>
              <w:pStyle w:val="6"/>
              <w:spacing w:before="59" w:line="201" w:lineRule="auto"/>
              <w:ind w:right="26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8"/>
              </w:rPr>
              <w:t xml:space="preserve">Y244221, </w:t>
            </w:r>
            <w:r>
              <w:rPr>
                <w:rFonts w:hint="default" w:ascii="Times New Roman" w:hAnsi="Times New Roman" w:cs="Times New Roman"/>
              </w:rPr>
              <w:t>Beyotime</w:t>
            </w:r>
          </w:p>
        </w:tc>
      </w:tr>
      <w:tr w14:paraId="0A736F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5568" w:type="dxa"/>
            <w:vAlign w:val="top"/>
          </w:tcPr>
          <w:p w14:paraId="100EBBED">
            <w:pPr>
              <w:pStyle w:val="6"/>
              <w:spacing w:before="59" w:line="18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Ferrostatin</w:t>
            </w:r>
            <w:r>
              <w:rPr>
                <w:rFonts w:hint="default" w:ascii="Times New Roman" w:hAnsi="Times New Roman" w:cs="Times New Roman"/>
                <w:spacing w:val="12"/>
              </w:rPr>
              <w:t>-1(</w:t>
            </w:r>
            <w:r>
              <w:rPr>
                <w:rFonts w:hint="default" w:ascii="Times New Roman" w:hAnsi="Times New Roman" w:cs="Times New Roman"/>
              </w:rPr>
              <w:t>Fer</w:t>
            </w:r>
            <w:r>
              <w:rPr>
                <w:rFonts w:hint="default" w:ascii="Times New Roman" w:hAnsi="Times New Roman" w:cs="Times New Roman"/>
                <w:spacing w:val="12"/>
              </w:rPr>
              <w:t>-1)</w:t>
            </w:r>
          </w:p>
        </w:tc>
        <w:tc>
          <w:tcPr>
            <w:tcW w:w="2717" w:type="dxa"/>
            <w:vAlign w:val="top"/>
          </w:tcPr>
          <w:p w14:paraId="032FDB6A">
            <w:pPr>
              <w:pStyle w:val="6"/>
              <w:spacing w:before="63" w:line="185" w:lineRule="auto"/>
              <w:ind w:right="8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HY</w:t>
            </w:r>
            <w:r>
              <w:rPr>
                <w:rFonts w:hint="default" w:ascii="Times New Roman" w:hAnsi="Times New Roman" w:cs="Times New Roman"/>
                <w:spacing w:val="4"/>
              </w:rPr>
              <w:t>-</w:t>
            </w:r>
            <w:r>
              <w:rPr>
                <w:rFonts w:hint="default" w:ascii="Times New Roman" w:hAnsi="Times New Roman" w:cs="Times New Roman"/>
                <w:spacing w:val="-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 xml:space="preserve">100579, </w:t>
            </w:r>
            <w:r>
              <w:rPr>
                <w:rFonts w:hint="default" w:ascii="Times New Roman" w:hAnsi="Times New Roman" w:cs="Times New Roman"/>
              </w:rPr>
              <w:t>MCE</w:t>
            </w:r>
          </w:p>
        </w:tc>
      </w:tr>
    </w:tbl>
    <w:p w14:paraId="701FBA36">
      <w:pPr>
        <w:spacing w:line="274" w:lineRule="auto"/>
        <w:rPr>
          <w:rFonts w:ascii="Arial"/>
          <w:sz w:val="21"/>
        </w:rPr>
      </w:pPr>
    </w:p>
    <w:p w14:paraId="3DD41882">
      <w:pPr>
        <w:spacing w:line="275" w:lineRule="auto"/>
        <w:rPr>
          <w:rFonts w:ascii="Arial"/>
          <w:sz w:val="21"/>
        </w:rPr>
      </w:pPr>
    </w:p>
    <w:p w14:paraId="482C5F60">
      <w:pPr>
        <w:spacing w:line="275" w:lineRule="auto"/>
        <w:rPr>
          <w:rFonts w:ascii="Arial"/>
          <w:sz w:val="21"/>
        </w:rPr>
      </w:pPr>
    </w:p>
    <w:p w14:paraId="26F41C4E">
      <w:pPr>
        <w:spacing w:line="275" w:lineRule="auto"/>
        <w:rPr>
          <w:rFonts w:ascii="Arial"/>
          <w:sz w:val="21"/>
        </w:rPr>
      </w:pPr>
    </w:p>
    <w:p w14:paraId="4DBC4827">
      <w:pPr>
        <w:pStyle w:val="2"/>
        <w:spacing w:before="80" w:line="192" w:lineRule="auto"/>
        <w:ind w:left="3719"/>
        <w:outlineLvl w:val="0"/>
        <w:rPr>
          <w:sz w:val="28"/>
          <w:szCs w:val="28"/>
        </w:rPr>
      </w:pPr>
      <w:r>
        <w:rPr>
          <w:spacing w:val="-1"/>
          <w:sz w:val="28"/>
          <w:szCs w:val="28"/>
        </w:rPr>
        <w:t>Devices</w:t>
      </w:r>
      <w:bookmarkStart w:id="0" w:name="_GoBack"/>
      <w:bookmarkEnd w:id="0"/>
    </w:p>
    <w:p w14:paraId="46B7F72D">
      <w:pPr>
        <w:spacing w:line="198" w:lineRule="exact"/>
      </w:pPr>
    </w:p>
    <w:p w14:paraId="3CE2E248">
      <w:pPr>
        <w:spacing w:line="198" w:lineRule="exact"/>
        <w:sectPr>
          <w:pgSz w:w="11906" w:h="16839"/>
          <w:pgMar w:top="1431" w:right="1785" w:bottom="0" w:left="1785" w:header="0" w:footer="0" w:gutter="0"/>
          <w:cols w:equalWidth="0" w:num="1">
            <w:col w:w="8335"/>
          </w:cols>
        </w:sectPr>
      </w:pPr>
    </w:p>
    <w:p w14:paraId="4D07E0EF">
      <w:pPr>
        <w:pStyle w:val="2"/>
        <w:spacing w:before="38" w:line="309" w:lineRule="auto"/>
        <w:ind w:left="17" w:right="1165" w:hanging="2"/>
        <w:rPr>
          <w:sz w:val="20"/>
          <w:szCs w:val="20"/>
        </w:rPr>
      </w:pPr>
      <w:r>
        <w:rPr>
          <w:sz w:val="20"/>
          <w:szCs w:val="20"/>
        </w:rPr>
        <w:t>Vevo</w:t>
      </w:r>
      <w:r>
        <w:rPr>
          <w:spacing w:val="19"/>
          <w:sz w:val="20"/>
          <w:szCs w:val="20"/>
        </w:rPr>
        <w:t xml:space="preserve"> 2100 </w:t>
      </w:r>
      <w:r>
        <w:rPr>
          <w:sz w:val="20"/>
          <w:szCs w:val="20"/>
        </w:rPr>
        <w:t>high</w:t>
      </w:r>
      <w:r>
        <w:rPr>
          <w:spacing w:val="19"/>
          <w:sz w:val="20"/>
          <w:szCs w:val="20"/>
        </w:rPr>
        <w:t>-</w:t>
      </w:r>
      <w:r>
        <w:rPr>
          <w:sz w:val="20"/>
          <w:szCs w:val="20"/>
        </w:rPr>
        <w:t>resolution</w:t>
      </w:r>
      <w:r>
        <w:rPr>
          <w:spacing w:val="19"/>
          <w:sz w:val="20"/>
          <w:szCs w:val="20"/>
        </w:rPr>
        <w:t xml:space="preserve"> </w:t>
      </w:r>
      <w:r>
        <w:rPr>
          <w:sz w:val="20"/>
          <w:szCs w:val="20"/>
        </w:rPr>
        <w:t>ultrasound</w:t>
      </w:r>
      <w:r>
        <w:rPr>
          <w:spacing w:val="19"/>
          <w:sz w:val="20"/>
          <w:szCs w:val="20"/>
        </w:rPr>
        <w:t xml:space="preserve"> </w:t>
      </w:r>
      <w:r>
        <w:rPr>
          <w:sz w:val="20"/>
          <w:szCs w:val="20"/>
        </w:rPr>
        <w:t>system</w:t>
      </w:r>
      <w:r>
        <w:rPr>
          <w:spacing w:val="5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>Electronic Rotary Microtome</w:t>
      </w:r>
    </w:p>
    <w:p w14:paraId="41D44BA3">
      <w:pPr>
        <w:pStyle w:val="2"/>
        <w:spacing w:before="31" w:line="201" w:lineRule="auto"/>
        <w:ind w:left="15"/>
        <w:rPr>
          <w:sz w:val="20"/>
          <w:szCs w:val="20"/>
        </w:rPr>
      </w:pPr>
      <w:r>
        <w:rPr>
          <w:spacing w:val="4"/>
          <w:sz w:val="20"/>
          <w:szCs w:val="20"/>
        </w:rPr>
        <w:t>Upright Light Microscope</w:t>
      </w:r>
    </w:p>
    <w:p w14:paraId="74E47E5D">
      <w:pPr>
        <w:pStyle w:val="2"/>
        <w:spacing w:before="119" w:line="201" w:lineRule="auto"/>
        <w:ind w:left="19"/>
        <w:rPr>
          <w:sz w:val="20"/>
          <w:szCs w:val="20"/>
        </w:rPr>
      </w:pPr>
      <w:r>
        <w:rPr>
          <w:spacing w:val="4"/>
          <w:sz w:val="20"/>
          <w:szCs w:val="20"/>
        </w:rPr>
        <w:t>Inverted Fluorescence Microscope</w:t>
      </w:r>
    </w:p>
    <w:p w14:paraId="340D20D2">
      <w:pPr>
        <w:pStyle w:val="2"/>
        <w:spacing w:before="119" w:line="201" w:lineRule="auto"/>
        <w:ind w:left="21"/>
        <w:rPr>
          <w:sz w:val="20"/>
          <w:szCs w:val="20"/>
        </w:rPr>
      </w:pPr>
      <w:r>
        <w:rPr>
          <w:spacing w:val="4"/>
          <w:sz w:val="20"/>
          <w:szCs w:val="20"/>
        </w:rPr>
        <w:t>Confocal Laser Scanning Microscope</w:t>
      </w:r>
    </w:p>
    <w:p w14:paraId="6C6377F4">
      <w:pPr>
        <w:spacing w:line="120" w:lineRule="exact"/>
      </w:pPr>
    </w:p>
    <w:p w14:paraId="48006B6D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EDC91CC">
      <w:pPr>
        <w:pStyle w:val="2"/>
        <w:spacing w:before="37" w:line="200" w:lineRule="auto"/>
        <w:rPr>
          <w:sz w:val="20"/>
          <w:szCs w:val="20"/>
        </w:rPr>
      </w:pPr>
      <w:r>
        <w:rPr>
          <w:sz w:val="20"/>
          <w:szCs w:val="20"/>
        </w:rPr>
        <w:t>Vevo</w:t>
      </w:r>
      <w:r>
        <w:rPr>
          <w:spacing w:val="18"/>
          <w:sz w:val="20"/>
          <w:szCs w:val="20"/>
        </w:rPr>
        <w:t xml:space="preserve"> 2100, </w:t>
      </w:r>
      <w:r>
        <w:rPr>
          <w:sz w:val="20"/>
          <w:szCs w:val="20"/>
        </w:rPr>
        <w:t>FUJIFILM</w:t>
      </w:r>
      <w:r>
        <w:rPr>
          <w:spacing w:val="18"/>
          <w:sz w:val="20"/>
          <w:szCs w:val="20"/>
        </w:rPr>
        <w:t xml:space="preserve"> </w:t>
      </w:r>
      <w:r>
        <w:rPr>
          <w:sz w:val="20"/>
          <w:szCs w:val="20"/>
        </w:rPr>
        <w:t>VisualSonics</w:t>
      </w:r>
    </w:p>
    <w:p w14:paraId="7E524B07">
      <w:pPr>
        <w:pStyle w:val="2"/>
        <w:spacing w:before="120" w:line="315" w:lineRule="auto"/>
        <w:ind w:left="104" w:right="29"/>
        <w:jc w:val="right"/>
        <w:rPr>
          <w:sz w:val="20"/>
          <w:szCs w:val="20"/>
        </w:rPr>
      </w:pPr>
      <w:r>
        <w:rPr>
          <w:sz w:val="20"/>
          <w:szCs w:val="20"/>
        </w:rPr>
        <w:t>HM</w:t>
      </w:r>
      <w:r>
        <w:rPr>
          <w:spacing w:val="15"/>
          <w:sz w:val="20"/>
          <w:szCs w:val="20"/>
        </w:rPr>
        <w:t xml:space="preserve"> 340 E, </w:t>
      </w:r>
      <w:r>
        <w:rPr>
          <w:sz w:val="20"/>
          <w:szCs w:val="20"/>
        </w:rPr>
        <w:t>Thermo</w:t>
      </w:r>
      <w:r>
        <w:rPr>
          <w:spacing w:val="7"/>
          <w:sz w:val="20"/>
          <w:szCs w:val="20"/>
        </w:rPr>
        <w:t xml:space="preserve"> </w:t>
      </w:r>
      <w:r>
        <w:rPr>
          <w:sz w:val="20"/>
          <w:szCs w:val="20"/>
        </w:rPr>
        <w:t>Fisher</w:t>
      </w:r>
      <w:r>
        <w:rPr>
          <w:spacing w:val="14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Scientific Axio</w:t>
      </w:r>
      <w:r>
        <w:rPr>
          <w:spacing w:val="14"/>
          <w:sz w:val="20"/>
          <w:szCs w:val="20"/>
        </w:rPr>
        <w:t xml:space="preserve"> </w:t>
      </w:r>
      <w:r>
        <w:rPr>
          <w:sz w:val="20"/>
          <w:szCs w:val="20"/>
        </w:rPr>
        <w:t>Lab</w:t>
      </w:r>
      <w:r>
        <w:rPr>
          <w:spacing w:val="14"/>
          <w:sz w:val="20"/>
          <w:szCs w:val="20"/>
        </w:rPr>
        <w:t xml:space="preserve">.A1, </w:t>
      </w:r>
      <w:r>
        <w:rPr>
          <w:sz w:val="20"/>
          <w:szCs w:val="20"/>
        </w:rPr>
        <w:t>Carl</w:t>
      </w:r>
      <w:r>
        <w:rPr>
          <w:spacing w:val="9"/>
          <w:sz w:val="20"/>
          <w:szCs w:val="20"/>
        </w:rPr>
        <w:t xml:space="preserve"> </w:t>
      </w:r>
      <w:r>
        <w:rPr>
          <w:sz w:val="20"/>
          <w:szCs w:val="20"/>
        </w:rPr>
        <w:t>Zeiss</w:t>
      </w:r>
    </w:p>
    <w:p w14:paraId="3C202C27">
      <w:pPr>
        <w:pStyle w:val="2"/>
        <w:spacing w:before="20" w:line="315" w:lineRule="auto"/>
        <w:ind w:left="640" w:right="35"/>
        <w:jc w:val="right"/>
        <w:rPr>
          <w:sz w:val="20"/>
          <w:szCs w:val="20"/>
        </w:rPr>
      </w:pPr>
      <w:r>
        <w:rPr>
          <w:spacing w:val="4"/>
          <w:sz w:val="20"/>
          <w:szCs w:val="20"/>
        </w:rPr>
        <w:t>Axio Observer Z1, Carl</w:t>
      </w:r>
      <w:r>
        <w:rPr>
          <w:spacing w:val="8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>Zei</w:t>
      </w:r>
      <w:r>
        <w:rPr>
          <w:spacing w:val="3"/>
          <w:sz w:val="20"/>
          <w:szCs w:val="20"/>
        </w:rPr>
        <w:t>ss</w:t>
      </w:r>
      <w:r>
        <w:rPr>
          <w:sz w:val="20"/>
          <w:szCs w:val="20"/>
        </w:rPr>
        <w:t xml:space="preserve"> LSM</w:t>
      </w:r>
      <w:r>
        <w:rPr>
          <w:spacing w:val="21"/>
          <w:w w:val="101"/>
          <w:sz w:val="20"/>
          <w:szCs w:val="20"/>
        </w:rPr>
        <w:t xml:space="preserve"> </w:t>
      </w:r>
      <w:r>
        <w:rPr>
          <w:spacing w:val="9"/>
          <w:sz w:val="20"/>
          <w:szCs w:val="20"/>
        </w:rPr>
        <w:t xml:space="preserve">800, </w:t>
      </w:r>
      <w:r>
        <w:rPr>
          <w:sz w:val="20"/>
          <w:szCs w:val="20"/>
        </w:rPr>
        <w:t>Carl</w:t>
      </w:r>
      <w:r>
        <w:rPr>
          <w:spacing w:val="9"/>
          <w:sz w:val="20"/>
          <w:szCs w:val="20"/>
        </w:rPr>
        <w:t xml:space="preserve"> </w:t>
      </w:r>
      <w:r>
        <w:rPr>
          <w:sz w:val="20"/>
          <w:szCs w:val="20"/>
        </w:rPr>
        <w:t>Zeiss</w:t>
      </w:r>
    </w:p>
    <w:p w14:paraId="6229BBB1">
      <w:pPr>
        <w:spacing w:line="315" w:lineRule="auto"/>
        <w:rPr>
          <w:sz w:val="20"/>
          <w:szCs w:val="20"/>
        </w:rPr>
        <w:sectPr>
          <w:type w:val="continuous"/>
          <w:pgSz w:w="11906" w:h="16839"/>
          <w:pgMar w:top="1431" w:right="1785" w:bottom="0" w:left="1785" w:header="0" w:footer="0" w:gutter="0"/>
          <w:cols w:equalWidth="0" w:num="2">
            <w:col w:w="5014" w:space="100"/>
            <w:col w:w="3221"/>
          </w:cols>
        </w:sectPr>
      </w:pPr>
    </w:p>
    <w:p w14:paraId="1EC0203B">
      <w:pPr>
        <w:pStyle w:val="2"/>
        <w:spacing w:before="1" w:line="308" w:lineRule="auto"/>
        <w:ind w:left="15" w:right="85"/>
        <w:rPr>
          <w:sz w:val="20"/>
          <w:szCs w:val="20"/>
        </w:rPr>
      </w:pPr>
      <w:r>
        <w:rPr>
          <w:sz w:val="20"/>
          <w:szCs w:val="20"/>
        </w:rPr>
        <w:t>Applied</w:t>
      </w:r>
      <w:r>
        <w:rPr>
          <w:spacing w:val="14"/>
          <w:sz w:val="20"/>
          <w:szCs w:val="20"/>
        </w:rPr>
        <w:t xml:space="preserve"> </w:t>
      </w:r>
      <w:r>
        <w:rPr>
          <w:sz w:val="20"/>
          <w:szCs w:val="20"/>
        </w:rPr>
        <w:t>Biosystems</w:t>
      </w:r>
      <w:r>
        <w:rPr>
          <w:spacing w:val="14"/>
          <w:sz w:val="20"/>
          <w:szCs w:val="20"/>
        </w:rPr>
        <w:t xml:space="preserve"> </w:t>
      </w:r>
      <w:r>
        <w:rPr>
          <w:sz w:val="20"/>
          <w:szCs w:val="20"/>
        </w:rPr>
        <w:t>QuantStudio</w:t>
      </w:r>
      <w:r>
        <w:rPr>
          <w:spacing w:val="14"/>
          <w:sz w:val="20"/>
          <w:szCs w:val="20"/>
        </w:rPr>
        <w:t xml:space="preserve"> 5 </w:t>
      </w:r>
      <w:r>
        <w:rPr>
          <w:sz w:val="20"/>
          <w:szCs w:val="20"/>
        </w:rPr>
        <w:t>Real</w:t>
      </w:r>
      <w:r>
        <w:rPr>
          <w:spacing w:val="14"/>
          <w:sz w:val="20"/>
          <w:szCs w:val="20"/>
        </w:rPr>
        <w:t>-</w:t>
      </w:r>
      <w:r>
        <w:rPr>
          <w:sz w:val="20"/>
          <w:szCs w:val="20"/>
        </w:rPr>
        <w:t>Time</w:t>
      </w:r>
      <w:r>
        <w:rPr>
          <w:spacing w:val="14"/>
          <w:sz w:val="20"/>
          <w:szCs w:val="20"/>
        </w:rPr>
        <w:t xml:space="preserve"> </w:t>
      </w:r>
      <w:r>
        <w:rPr>
          <w:sz w:val="20"/>
          <w:szCs w:val="20"/>
        </w:rPr>
        <w:t>PCR</w:t>
      </w:r>
      <w:r>
        <w:rPr>
          <w:spacing w:val="14"/>
          <w:sz w:val="20"/>
          <w:szCs w:val="20"/>
        </w:rPr>
        <w:t xml:space="preserve"> </w:t>
      </w:r>
      <w:r>
        <w:rPr>
          <w:sz w:val="20"/>
          <w:szCs w:val="20"/>
        </w:rPr>
        <w:t>System</w:t>
      </w:r>
      <w:r>
        <w:rPr>
          <w:spacing w:val="14"/>
          <w:sz w:val="20"/>
          <w:szCs w:val="20"/>
        </w:rPr>
        <w:t xml:space="preserve">       </w:t>
      </w:r>
      <w:r>
        <w:rPr>
          <w:sz w:val="20"/>
          <w:szCs w:val="20"/>
        </w:rPr>
        <w:t>A</w:t>
      </w:r>
      <w:r>
        <w:rPr>
          <w:spacing w:val="14"/>
          <w:sz w:val="20"/>
          <w:szCs w:val="20"/>
        </w:rPr>
        <w:t xml:space="preserve">28573, </w:t>
      </w:r>
      <w:r>
        <w:rPr>
          <w:sz w:val="20"/>
          <w:szCs w:val="20"/>
        </w:rPr>
        <w:t>Thermo</w:t>
      </w:r>
      <w:r>
        <w:rPr>
          <w:spacing w:val="14"/>
          <w:sz w:val="20"/>
          <w:szCs w:val="20"/>
        </w:rPr>
        <w:t xml:space="preserve"> </w:t>
      </w:r>
      <w:r>
        <w:rPr>
          <w:sz w:val="20"/>
          <w:szCs w:val="20"/>
        </w:rPr>
        <w:t>Fisher</w:t>
      </w:r>
      <w:r>
        <w:rPr>
          <w:spacing w:val="14"/>
          <w:sz w:val="20"/>
          <w:szCs w:val="20"/>
        </w:rPr>
        <w:t xml:space="preserve"> </w:t>
      </w:r>
      <w:r>
        <w:rPr>
          <w:sz w:val="20"/>
          <w:szCs w:val="20"/>
        </w:rPr>
        <w:t>Scientific Vilber</w:t>
      </w:r>
      <w:r>
        <w:rPr>
          <w:spacing w:val="9"/>
          <w:sz w:val="20"/>
          <w:szCs w:val="20"/>
        </w:rPr>
        <w:t xml:space="preserve"> </w:t>
      </w:r>
      <w:r>
        <w:rPr>
          <w:sz w:val="20"/>
          <w:szCs w:val="20"/>
        </w:rPr>
        <w:t>Fusion</w:t>
      </w:r>
      <w:r>
        <w:rPr>
          <w:spacing w:val="9"/>
          <w:sz w:val="20"/>
          <w:szCs w:val="20"/>
        </w:rPr>
        <w:t xml:space="preserve"> </w:t>
      </w:r>
      <w:r>
        <w:rPr>
          <w:sz w:val="20"/>
          <w:szCs w:val="20"/>
        </w:rPr>
        <w:t>FX</w:t>
      </w:r>
      <w:r>
        <w:rPr>
          <w:spacing w:val="9"/>
          <w:sz w:val="20"/>
          <w:szCs w:val="20"/>
        </w:rPr>
        <w:t xml:space="preserve">7 </w:t>
      </w:r>
      <w:r>
        <w:rPr>
          <w:sz w:val="20"/>
          <w:szCs w:val="20"/>
        </w:rPr>
        <w:t>Chemiluminescence</w:t>
      </w:r>
      <w:r>
        <w:rPr>
          <w:spacing w:val="9"/>
          <w:sz w:val="20"/>
          <w:szCs w:val="20"/>
        </w:rPr>
        <w:t xml:space="preserve"> </w:t>
      </w:r>
      <w:r>
        <w:rPr>
          <w:sz w:val="20"/>
          <w:szCs w:val="20"/>
        </w:rPr>
        <w:t>Imaging</w:t>
      </w:r>
      <w:r>
        <w:rPr>
          <w:spacing w:val="19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System</w:t>
      </w:r>
      <w:r>
        <w:rPr>
          <w:spacing w:val="9"/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>FX</w:t>
      </w:r>
      <w:r>
        <w:rPr>
          <w:spacing w:val="9"/>
          <w:sz w:val="20"/>
          <w:szCs w:val="20"/>
        </w:rPr>
        <w:t xml:space="preserve">7, </w:t>
      </w:r>
      <w:r>
        <w:rPr>
          <w:sz w:val="20"/>
          <w:szCs w:val="20"/>
        </w:rPr>
        <w:t>Vilber</w:t>
      </w:r>
      <w:r>
        <w:rPr>
          <w:spacing w:val="9"/>
          <w:sz w:val="20"/>
          <w:szCs w:val="20"/>
        </w:rPr>
        <w:t xml:space="preserve"> </w:t>
      </w:r>
      <w:r>
        <w:rPr>
          <w:sz w:val="20"/>
          <w:szCs w:val="20"/>
        </w:rPr>
        <w:t>Lourmat</w:t>
      </w:r>
    </w:p>
    <w:p w14:paraId="0F07AE2A">
      <w:pPr>
        <w:pStyle w:val="2"/>
        <w:spacing w:before="32" w:line="201" w:lineRule="auto"/>
        <w:ind w:left="20"/>
        <w:rPr>
          <w:sz w:val="20"/>
          <w:szCs w:val="20"/>
        </w:rPr>
      </w:pPr>
      <w:r>
        <w:rPr>
          <w:sz w:val="20"/>
          <w:szCs w:val="20"/>
        </w:rPr>
        <w:t>Transmission</w:t>
      </w:r>
      <w:r>
        <w:rPr>
          <w:spacing w:val="7"/>
          <w:sz w:val="20"/>
          <w:szCs w:val="20"/>
        </w:rPr>
        <w:t xml:space="preserve"> </w:t>
      </w:r>
      <w:r>
        <w:rPr>
          <w:sz w:val="20"/>
          <w:szCs w:val="20"/>
        </w:rPr>
        <w:t>Electron</w:t>
      </w:r>
      <w:r>
        <w:rPr>
          <w:spacing w:val="7"/>
          <w:sz w:val="20"/>
          <w:szCs w:val="20"/>
        </w:rPr>
        <w:t xml:space="preserve"> </w:t>
      </w:r>
      <w:r>
        <w:rPr>
          <w:sz w:val="20"/>
          <w:szCs w:val="20"/>
        </w:rPr>
        <w:t>Microscope</w:t>
      </w:r>
      <w:r>
        <w:rPr>
          <w:spacing w:val="7"/>
          <w:sz w:val="20"/>
          <w:szCs w:val="20"/>
        </w:rPr>
        <w:t xml:space="preserve">                    </w:t>
      </w:r>
      <w:r>
        <w:rPr>
          <w:spacing w:val="6"/>
          <w:sz w:val="20"/>
          <w:szCs w:val="20"/>
        </w:rPr>
        <w:t xml:space="preserve">                          </w:t>
      </w:r>
      <w:r>
        <w:rPr>
          <w:sz w:val="20"/>
          <w:szCs w:val="20"/>
        </w:rPr>
        <w:t>Talos</w:t>
      </w:r>
      <w:r>
        <w:rPr>
          <w:spacing w:val="28"/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12,</w:t>
      </w:r>
      <w:r>
        <w:rPr>
          <w:spacing w:val="7"/>
          <w:sz w:val="20"/>
          <w:szCs w:val="20"/>
        </w:rPr>
        <w:t xml:space="preserve"> </w:t>
      </w:r>
      <w:r>
        <w:rPr>
          <w:sz w:val="20"/>
          <w:szCs w:val="20"/>
        </w:rPr>
        <w:t>Thermo</w:t>
      </w:r>
      <w:r>
        <w:rPr>
          <w:spacing w:val="7"/>
          <w:sz w:val="20"/>
          <w:szCs w:val="20"/>
        </w:rPr>
        <w:t xml:space="preserve"> </w:t>
      </w:r>
      <w:r>
        <w:rPr>
          <w:sz w:val="20"/>
          <w:szCs w:val="20"/>
        </w:rPr>
        <w:t>Fisher</w:t>
      </w:r>
      <w:r>
        <w:rPr>
          <w:spacing w:val="15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Scientific</w:t>
      </w:r>
    </w:p>
    <w:p w14:paraId="232C0EEE">
      <w:pPr>
        <w:pStyle w:val="2"/>
        <w:spacing w:before="120" w:line="200" w:lineRule="auto"/>
        <w:ind w:left="17"/>
        <w:rPr>
          <w:sz w:val="20"/>
          <w:szCs w:val="20"/>
        </w:rPr>
      </w:pPr>
      <w:r>
        <w:rPr>
          <w:sz w:val="20"/>
          <w:szCs w:val="20"/>
        </w:rPr>
        <w:t>Multiskan</w:t>
      </w:r>
      <w:r>
        <w:rPr>
          <w:spacing w:val="26"/>
          <w:sz w:val="20"/>
          <w:szCs w:val="20"/>
        </w:rPr>
        <w:t xml:space="preserve"> </w:t>
      </w:r>
      <w:r>
        <w:rPr>
          <w:sz w:val="20"/>
          <w:szCs w:val="20"/>
        </w:rPr>
        <w:t>Sky</w:t>
      </w:r>
      <w:r>
        <w:rPr>
          <w:spacing w:val="6"/>
          <w:sz w:val="20"/>
          <w:szCs w:val="20"/>
        </w:rPr>
        <w:t xml:space="preserve"> </w:t>
      </w:r>
      <w:r>
        <w:rPr>
          <w:sz w:val="20"/>
          <w:szCs w:val="20"/>
        </w:rPr>
        <w:t>Microplate</w:t>
      </w:r>
      <w:r>
        <w:rPr>
          <w:spacing w:val="6"/>
          <w:sz w:val="20"/>
          <w:szCs w:val="20"/>
        </w:rPr>
        <w:t xml:space="preserve"> </w:t>
      </w:r>
      <w:r>
        <w:rPr>
          <w:sz w:val="20"/>
          <w:szCs w:val="20"/>
        </w:rPr>
        <w:t>Reader</w:t>
      </w:r>
      <w:r>
        <w:rPr>
          <w:spacing w:val="6"/>
          <w:sz w:val="20"/>
          <w:szCs w:val="20"/>
        </w:rPr>
        <w:t xml:space="preserve">                                            51119770, </w:t>
      </w:r>
      <w:r>
        <w:rPr>
          <w:sz w:val="20"/>
          <w:szCs w:val="20"/>
        </w:rPr>
        <w:t>Thermo</w:t>
      </w:r>
      <w:r>
        <w:rPr>
          <w:spacing w:val="7"/>
          <w:sz w:val="20"/>
          <w:szCs w:val="20"/>
        </w:rPr>
        <w:t xml:space="preserve"> </w:t>
      </w:r>
      <w:r>
        <w:rPr>
          <w:sz w:val="20"/>
          <w:szCs w:val="20"/>
        </w:rPr>
        <w:t>Fisher</w:t>
      </w:r>
      <w:r>
        <w:rPr>
          <w:spacing w:val="15"/>
          <w:sz w:val="20"/>
          <w:szCs w:val="20"/>
        </w:rPr>
        <w:t xml:space="preserve"> </w:t>
      </w:r>
      <w:r>
        <w:rPr>
          <w:sz w:val="20"/>
          <w:szCs w:val="20"/>
        </w:rPr>
        <w:t>Scientific</w:t>
      </w:r>
    </w:p>
    <w:sectPr>
      <w:type w:val="continuous"/>
      <w:pgSz w:w="11906" w:h="16839"/>
      <w:pgMar w:top="1431" w:right="1785" w:bottom="0" w:left="1785" w:header="0" w:footer="0" w:gutter="0"/>
      <w:cols w:equalWidth="0" w:num="1">
        <w:col w:w="833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4673668"/>
    <w:rsid w:val="67EF48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501</Words>
  <Characters>3219</Characters>
  <TotalTime>10</TotalTime>
  <ScaleCrop>false</ScaleCrop>
  <LinksUpToDate>false</LinksUpToDate>
  <CharactersWithSpaces>3755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2026-05-01T17:48:00Z</dcterms:created>
  <dc:creator>a</dc:creator>
  <cp:lastModifiedBy>老实敦厚的即将拥有人鱼线的瓜皮</cp:lastModifiedBy>
  <dcterms:modified xsi:type="dcterms:W3CDTF">2026-05-26T09:40:34Z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2026-05-26T17:28:26Z</vt:filetime>
  </property>
  <property fmtid="{D5CDD505-2E9C-101B-9397-08002B2CF9AE}" pid="4" name="KSOTemplateDocerSaveRecord">
    <vt:lpwstr>eyJoZGlkIjoiZDYxNmY5YjllZDJlY2RhMDRhZjRkNWZkOWU2NDE2MTgiLCJ1c2VySWQiOiI1MTAzNjE3NDIifQ==</vt:lpwstr>
  </property>
  <property fmtid="{D5CDD505-2E9C-101B-9397-08002B2CF9AE}" pid="5" name="KSOProductBuildVer">
    <vt:lpwstr>2052-12.1.0.26375</vt:lpwstr>
  </property>
  <property fmtid="{D5CDD505-2E9C-101B-9397-08002B2CF9AE}" pid="6" name="ICV">
    <vt:lpwstr>6B0B8D8C7F8044E298C0DE1A44D97336_12</vt:lpwstr>
  </property>
</Properties>
</file>